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67987" w14:textId="77777777" w:rsidR="00AC1A44" w:rsidRPr="00AC1A44" w:rsidRDefault="00AC1A44" w:rsidP="00AC1A44">
      <w:pPr>
        <w:jc w:val="center"/>
        <w:rPr>
          <w:rFonts w:ascii="Arial" w:hAnsi="Arial" w:cs="Arial"/>
          <w:b/>
        </w:rPr>
      </w:pPr>
      <w:r w:rsidRPr="00AC1A44">
        <w:rPr>
          <w:rFonts w:ascii="Arial" w:hAnsi="Arial" w:cs="Arial"/>
          <w:b/>
        </w:rPr>
        <w:t>NORMATIVIDAD SUSTENTO DEL TRAMITE</w:t>
      </w:r>
    </w:p>
    <w:p w14:paraId="32B0F1E8" w14:textId="77777777" w:rsidR="00AC1A44" w:rsidRPr="00AC1A44" w:rsidRDefault="00AC1A44" w:rsidP="00AC1A44">
      <w:pPr>
        <w:rPr>
          <w:rFonts w:ascii="Arial" w:hAnsi="Arial" w:cs="Arial"/>
        </w:rPr>
      </w:pPr>
    </w:p>
    <w:p w14:paraId="493D1E28" w14:textId="77777777" w:rsidR="00AC1A44" w:rsidRPr="00AC1A44" w:rsidRDefault="00AC1A44" w:rsidP="00AC1A44">
      <w:pPr>
        <w:rPr>
          <w:rFonts w:ascii="Arial" w:hAnsi="Arial" w:cs="Arial"/>
          <w:color w:val="337AB7"/>
          <w:u w:val="single"/>
          <w:lang w:val="es-CO" w:eastAsia="en-US"/>
        </w:rPr>
      </w:pPr>
      <w:hyperlink r:id="rId7" w:tgtFrame="mainframe" w:history="1">
        <w:r w:rsidRPr="00AC1A44">
          <w:rPr>
            <w:rFonts w:ascii="Arial" w:hAnsi="Arial" w:cs="Arial"/>
            <w:color w:val="337AB7"/>
            <w:u w:val="single"/>
            <w:lang w:val="es-CO" w:eastAsia="en-US"/>
          </w:rPr>
          <w:t>Decreto 1260 de 1970 Nivel Nacional</w:t>
        </w:r>
      </w:hyperlink>
    </w:p>
    <w:p w14:paraId="48BACC4F" w14:textId="77777777" w:rsidR="00AC1A44" w:rsidRPr="00AC1A44" w:rsidRDefault="00AC1A44" w:rsidP="00AC1A44">
      <w:pPr>
        <w:rPr>
          <w:color w:val="337AB7"/>
          <w:u w:val="single"/>
          <w:lang w:val="es-CO" w:eastAsia="en-US"/>
        </w:rPr>
      </w:pPr>
    </w:p>
    <w:p w14:paraId="413CBC21" w14:textId="77777777" w:rsidR="00AC1A44" w:rsidRPr="00AC1A44" w:rsidRDefault="00AC1A44" w:rsidP="00AC1A44">
      <w:pPr>
        <w:jc w:val="both"/>
        <w:rPr>
          <w:rFonts w:ascii="Arial" w:hAnsi="Arial" w:cs="Arial"/>
          <w:lang w:val="es-CO" w:eastAsia="en-US"/>
        </w:rPr>
      </w:pPr>
      <w:r w:rsidRPr="00AC1A44">
        <w:rPr>
          <w:rFonts w:ascii="Arial" w:hAnsi="Arial" w:cs="Arial"/>
          <w:lang w:val="es-CO" w:eastAsia="en-US"/>
        </w:rPr>
        <w:t>Son encargados de llevar el registro del estado civil de las personas: dentro del territorio nacional, los notarios, y en los municipios que no sean sede de notaría, los registradores municipales del estado civil de las personas, o en su defecto, los alcaldes municipales. El funcionario encargado de llevar el registro del estado civil de las personas no puede autorizar inscripciones de hechos, o providencias que se refieran a su cónyuge o parientes dentro del cuarto grado de consanguinidad, segundo de afinidad y primero civil, o en casos en que tenga interés directo. Para tales inscripciones será reemplazado por su sustituto legal.</w:t>
      </w:r>
    </w:p>
    <w:p w14:paraId="520A1820" w14:textId="77777777" w:rsidR="00AC1A44" w:rsidRPr="00AC1A44" w:rsidRDefault="00AC1A44" w:rsidP="00AC1A44">
      <w:pPr>
        <w:jc w:val="both"/>
        <w:rPr>
          <w:rFonts w:ascii="Arial" w:hAnsi="Arial" w:cs="Arial"/>
          <w:lang w:val="es-CO" w:eastAsia="en-US"/>
        </w:rPr>
      </w:pPr>
    </w:p>
    <w:p w14:paraId="684C712B" w14:textId="77777777" w:rsidR="00AC1A44" w:rsidRPr="00AC1A44" w:rsidRDefault="00AC1A44" w:rsidP="00AC1A44">
      <w:pPr>
        <w:jc w:val="both"/>
        <w:rPr>
          <w:rFonts w:ascii="Arial" w:hAnsi="Arial" w:cs="Arial"/>
          <w:color w:val="337AB7"/>
          <w:u w:val="single"/>
          <w:lang w:val="es-CO" w:eastAsia="en-US"/>
        </w:rPr>
      </w:pPr>
      <w:r w:rsidRPr="00AC1A44">
        <w:fldChar w:fldCharType="begin"/>
      </w:r>
      <w:r w:rsidRPr="00AC1A44">
        <w:instrText xml:space="preserve"> HYPERLINK "https://www.alcaldiabogota.gov.co/sisjur/normas/Norma1.jsp?i=5227&amp;dt=S" \t "mainframe" </w:instrText>
      </w:r>
      <w:r w:rsidRPr="00AC1A44">
        <w:fldChar w:fldCharType="separate"/>
      </w:r>
      <w:r w:rsidRPr="00AC1A44">
        <w:rPr>
          <w:rFonts w:ascii="Arial" w:hAnsi="Arial" w:cs="Arial"/>
          <w:color w:val="337AB7"/>
          <w:u w:val="single"/>
          <w:lang w:val="es-CO" w:eastAsia="en-US"/>
        </w:rPr>
        <w:t>Decreto 2148 de 1983 Nivel Nacional</w:t>
      </w:r>
      <w:r w:rsidRPr="00AC1A44">
        <w:rPr>
          <w:rFonts w:ascii="Arial" w:hAnsi="Arial" w:cs="Arial"/>
          <w:color w:val="337AB7"/>
          <w:u w:val="single"/>
          <w:lang w:val="en-US" w:eastAsia="en-US"/>
        </w:rPr>
        <w:fldChar w:fldCharType="end"/>
      </w:r>
    </w:p>
    <w:p w14:paraId="579E6DE3" w14:textId="77777777" w:rsidR="00AC1A44" w:rsidRPr="00AC1A44" w:rsidRDefault="00AC1A44" w:rsidP="00AC1A44">
      <w:pPr>
        <w:jc w:val="both"/>
        <w:rPr>
          <w:color w:val="337AB7"/>
          <w:u w:val="single"/>
          <w:lang w:val="es-CO" w:eastAsia="en-US"/>
        </w:rPr>
      </w:pPr>
    </w:p>
    <w:p w14:paraId="73EA938D" w14:textId="77777777" w:rsidR="00AC1A44" w:rsidRPr="00AC1A44" w:rsidRDefault="00AC1A44" w:rsidP="00AC1A44">
      <w:pPr>
        <w:jc w:val="both"/>
        <w:rPr>
          <w:rFonts w:ascii="Arial" w:hAnsi="Arial" w:cs="Arial"/>
          <w:color w:val="337AB7"/>
          <w:u w:val="single"/>
          <w:lang w:val="es-CO" w:eastAsia="en-US"/>
        </w:rPr>
      </w:pPr>
      <w:r w:rsidRPr="00AC1A44">
        <w:rPr>
          <w:rFonts w:ascii="Arial" w:hAnsi="Arial" w:cs="Arial"/>
          <w:lang w:val="es-CO" w:eastAsia="en-US"/>
        </w:rPr>
        <w:t>Se reglamenta la función notarial, servicio, fe pública, calidad del Notario art. 1 a 7. Funciones del Notario, de las escrituras públicas, otorgamiento y autorización; cancelaciones; art. 8 a 56. Situaciones administrativas de los Notarios; responsabilidad en el ejercicio del oficio; faltas y sanciones calificación; vigilancia notarial, art. 104 a 141.Vigencia,art.148.</w:t>
      </w:r>
      <w:r w:rsidRPr="00AC1A44">
        <w:rPr>
          <w:rFonts w:ascii="Arial" w:hAnsi="Arial" w:cs="Arial"/>
          <w:lang w:val="es-CO" w:eastAsia="en-US"/>
        </w:rPr>
        <w:br/>
      </w:r>
    </w:p>
    <w:p w14:paraId="092B6C41" w14:textId="77777777" w:rsidR="00AC1A44" w:rsidRPr="00AC1A44" w:rsidRDefault="00AC1A44" w:rsidP="00AC1A44">
      <w:pPr>
        <w:jc w:val="both"/>
        <w:rPr>
          <w:rFonts w:ascii="Arial" w:hAnsi="Arial" w:cs="Arial"/>
          <w:color w:val="337AB7"/>
          <w:u w:val="single"/>
          <w:lang w:val="es-CO" w:eastAsia="en-US"/>
        </w:rPr>
      </w:pPr>
      <w:r w:rsidRPr="00AC1A44">
        <w:rPr>
          <w:rFonts w:ascii="Arial" w:hAnsi="Arial" w:cs="Arial"/>
          <w:color w:val="337AB7"/>
          <w:u w:val="single"/>
          <w:lang w:val="es-CO" w:eastAsia="en-US"/>
        </w:rPr>
        <w:t>Decreto 1555 de 1989 Nivel Nacional</w:t>
      </w:r>
    </w:p>
    <w:p w14:paraId="61E4BFF8" w14:textId="77777777" w:rsidR="00AC1A44" w:rsidRPr="00AC1A44" w:rsidRDefault="00AC1A44" w:rsidP="00AC1A44">
      <w:pPr>
        <w:jc w:val="both"/>
        <w:rPr>
          <w:rFonts w:ascii="Arial" w:hAnsi="Arial" w:cs="Arial"/>
          <w:color w:val="337AB7"/>
          <w:u w:val="single"/>
          <w:lang w:val="es-CO" w:eastAsia="en-US"/>
        </w:rPr>
      </w:pPr>
    </w:p>
    <w:p w14:paraId="1FA57C71" w14:textId="77777777" w:rsidR="00AC1A44" w:rsidRPr="00AC1A44" w:rsidRDefault="00AC1A44" w:rsidP="00AC1A44">
      <w:pPr>
        <w:jc w:val="both"/>
        <w:rPr>
          <w:rFonts w:ascii="Arial" w:hAnsi="Arial" w:cs="Arial"/>
        </w:rPr>
      </w:pPr>
      <w:r w:rsidRPr="00AC1A44">
        <w:rPr>
          <w:rFonts w:ascii="Arial" w:hAnsi="Arial" w:cs="Arial"/>
        </w:rPr>
        <w:t>Adicional información al Decreto - Ley 999 de 1998, en el sentido de establecer un trámite notarial y una facultad para los representantes legales de los menores de edad o de los hijos adoptivos en relación al cambio de nombre del menor.</w:t>
      </w:r>
    </w:p>
    <w:p w14:paraId="2AA3AB62" w14:textId="77777777" w:rsidR="00AC1A44" w:rsidRPr="00AC1A44" w:rsidRDefault="00AC1A44" w:rsidP="00AC1A44">
      <w:pPr>
        <w:jc w:val="both"/>
        <w:rPr>
          <w:rFonts w:ascii="Arial" w:hAnsi="Arial" w:cs="Arial"/>
        </w:rPr>
      </w:pPr>
    </w:p>
    <w:p w14:paraId="63F28825" w14:textId="77777777" w:rsidR="00AC1A44" w:rsidRPr="00AC1A44" w:rsidRDefault="00AC1A44" w:rsidP="00AC1A44">
      <w:pPr>
        <w:jc w:val="both"/>
        <w:rPr>
          <w:rFonts w:ascii="Arial" w:hAnsi="Arial" w:cs="Arial"/>
        </w:rPr>
      </w:pPr>
      <w:hyperlink r:id="rId8" w:tgtFrame="mainframe" w:history="1">
        <w:r w:rsidRPr="00AC1A44">
          <w:rPr>
            <w:rFonts w:ascii="Arial" w:hAnsi="Arial" w:cs="Arial"/>
            <w:color w:val="0000FF"/>
            <w:u w:val="single"/>
            <w:lang w:val="es-CO"/>
          </w:rPr>
          <w:t>Sentencia 216 de 1994 Corte Constitucional</w:t>
        </w:r>
      </w:hyperlink>
    </w:p>
    <w:p w14:paraId="6A5DE076" w14:textId="77777777" w:rsidR="00AC1A44" w:rsidRPr="00AC1A44" w:rsidRDefault="00AC1A44" w:rsidP="00AC1A44">
      <w:pPr>
        <w:jc w:val="both"/>
        <w:rPr>
          <w:rFonts w:ascii="Arial" w:hAnsi="Arial" w:cs="Arial"/>
        </w:rPr>
      </w:pPr>
    </w:p>
    <w:p w14:paraId="2E78F3B9" w14:textId="77777777" w:rsidR="00AC1A44" w:rsidRPr="00AC1A44" w:rsidRDefault="00AC1A44" w:rsidP="00AC1A44">
      <w:pPr>
        <w:jc w:val="both"/>
        <w:rPr>
          <w:rFonts w:ascii="Arial" w:hAnsi="Arial" w:cs="Arial"/>
        </w:rPr>
      </w:pPr>
      <w:r w:rsidRPr="00AC1A44">
        <w:rPr>
          <w:rFonts w:ascii="Arial" w:hAnsi="Arial" w:cs="Arial"/>
        </w:rPr>
        <w:t>El servicio público notarial es de carácter nacional, dada la generalidad de la ley, y no puede estar atribuido a una autoridad municipal o regional. La Ley está autorizada por la misma Constitución para señalar los límites de la autonomía territorial, de suerte que la Carta prevé la función delimitante del legislador estando conforme a derecho. Como el servicio público notarial es de interés general, y no de interés particular, no es consecuente que un municipio, por ejemplo, gestione como interés propio algo que por mandato de la Constitución es general y apto, por ende, de ser regulado por la Ley.</w:t>
      </w:r>
    </w:p>
    <w:p w14:paraId="712AC66A" w14:textId="77777777" w:rsidR="00AC1A44" w:rsidRPr="00AC1A44" w:rsidRDefault="00AC1A44" w:rsidP="00AC1A44">
      <w:pPr>
        <w:jc w:val="both"/>
        <w:rPr>
          <w:rFonts w:ascii="Arial" w:hAnsi="Arial" w:cs="Arial"/>
        </w:rPr>
      </w:pPr>
    </w:p>
    <w:p w14:paraId="110AB1EB" w14:textId="77777777" w:rsidR="00AC1A44" w:rsidRPr="00AC1A44" w:rsidRDefault="00AC1A44" w:rsidP="00AC1A44">
      <w:pPr>
        <w:jc w:val="both"/>
        <w:rPr>
          <w:rFonts w:ascii="Arial" w:hAnsi="Arial" w:cs="Arial"/>
        </w:rPr>
      </w:pPr>
    </w:p>
    <w:p w14:paraId="62583CF1" w14:textId="77777777" w:rsidR="00AC1A44" w:rsidRPr="00AC1A44" w:rsidRDefault="00AC1A44" w:rsidP="00AC1A44">
      <w:pPr>
        <w:jc w:val="both"/>
        <w:rPr>
          <w:rFonts w:ascii="Arial" w:hAnsi="Arial" w:cs="Arial"/>
        </w:rPr>
      </w:pPr>
    </w:p>
    <w:p w14:paraId="6E26C8B5" w14:textId="77777777" w:rsidR="00AC1A44" w:rsidRPr="00AC1A44" w:rsidRDefault="00AC1A44" w:rsidP="00AC1A44">
      <w:pPr>
        <w:jc w:val="both"/>
        <w:rPr>
          <w:rFonts w:ascii="Arial" w:hAnsi="Arial" w:cs="Arial"/>
        </w:rPr>
      </w:pPr>
    </w:p>
    <w:p w14:paraId="60EEBBD1" w14:textId="77777777" w:rsidR="00AC1A44" w:rsidRPr="00AC1A44" w:rsidRDefault="00AC1A44" w:rsidP="00AC1A44">
      <w:pPr>
        <w:jc w:val="both"/>
        <w:rPr>
          <w:rFonts w:ascii="Arial" w:hAnsi="Arial" w:cs="Arial"/>
        </w:rPr>
      </w:pPr>
    </w:p>
    <w:p w14:paraId="41A828B4" w14:textId="77777777" w:rsidR="00AC1A44" w:rsidRPr="00AC1A44" w:rsidRDefault="00AC1A44" w:rsidP="00AC1A44">
      <w:pPr>
        <w:jc w:val="both"/>
        <w:rPr>
          <w:rFonts w:ascii="Arial" w:hAnsi="Arial" w:cs="Arial"/>
        </w:rPr>
      </w:pPr>
      <w:hyperlink r:id="rId9" w:tgtFrame="mainframe" w:history="1">
        <w:r w:rsidRPr="00AC1A44">
          <w:rPr>
            <w:rFonts w:ascii="Arial" w:hAnsi="Arial" w:cs="Arial"/>
            <w:color w:val="0000FF"/>
            <w:u w:val="single"/>
            <w:lang w:val="es-CO"/>
          </w:rPr>
          <w:t>Decreto 019 de 2012 Nivel Nacional</w:t>
        </w:r>
      </w:hyperlink>
    </w:p>
    <w:p w14:paraId="6B2E4AD1" w14:textId="77777777" w:rsidR="00AC1A44" w:rsidRPr="00AC1A44" w:rsidRDefault="00AC1A44" w:rsidP="00AC1A44">
      <w:pPr>
        <w:jc w:val="both"/>
        <w:rPr>
          <w:rFonts w:ascii="Arial" w:hAnsi="Arial" w:cs="Arial"/>
        </w:rPr>
      </w:pPr>
      <w:r w:rsidRPr="00AC1A44">
        <w:rPr>
          <w:rFonts w:ascii="Arial" w:hAnsi="Arial" w:cs="Arial"/>
        </w:rPr>
        <w:t xml:space="preserve"> </w:t>
      </w:r>
    </w:p>
    <w:p w14:paraId="69F9346D" w14:textId="77777777" w:rsidR="00AC1A44" w:rsidRPr="00AC1A44" w:rsidRDefault="00AC1A44" w:rsidP="00AC1A44">
      <w:pPr>
        <w:jc w:val="both"/>
        <w:rPr>
          <w:rFonts w:ascii="Arial" w:hAnsi="Arial" w:cs="Arial"/>
          <w:lang w:val="es-CO"/>
        </w:rPr>
      </w:pPr>
      <w:r w:rsidRPr="00AC1A44">
        <w:rPr>
          <w:rFonts w:ascii="Arial" w:hAnsi="Arial" w:cs="Arial"/>
          <w:lang w:val="es-CO"/>
        </w:rPr>
        <w:t>Dicta normas para suprimir o reformar regulaciones, procedimientos y trámites innecesarios en la Administración Pública. Establece que las notarías que presten sus servicios en municipios o distritos hasta de segunda categoría están obligadas a expedir los registros civiles de nacimiento y defunción en los hospitales y clínicas, mediante mecanismos de obtención electrónica de la huella dactilar, si ello fuere posible (artículo 24).</w:t>
      </w:r>
    </w:p>
    <w:p w14:paraId="185D2738" w14:textId="77777777" w:rsidR="00AC1A44" w:rsidRPr="00AC1A44" w:rsidRDefault="00AC1A44" w:rsidP="00AC1A44">
      <w:pPr>
        <w:jc w:val="both"/>
        <w:rPr>
          <w:rFonts w:ascii="Arial" w:hAnsi="Arial" w:cs="Arial"/>
          <w:lang w:val="es-CO"/>
        </w:rPr>
      </w:pPr>
    </w:p>
    <w:p w14:paraId="48B65F38" w14:textId="77777777" w:rsidR="00AC1A44" w:rsidRPr="00AC1A44" w:rsidRDefault="00AC1A44" w:rsidP="00AC1A44">
      <w:pPr>
        <w:rPr>
          <w:rFonts w:ascii="Arial" w:hAnsi="Arial" w:cs="Arial"/>
          <w:color w:val="337AB7"/>
          <w:u w:val="single"/>
          <w:lang w:val="es-CO" w:eastAsia="en-US"/>
        </w:rPr>
      </w:pPr>
      <w:hyperlink r:id="rId10" w:tgtFrame="mainframe" w:history="1">
        <w:r w:rsidRPr="00AC1A44">
          <w:rPr>
            <w:rFonts w:ascii="Arial" w:hAnsi="Arial" w:cs="Arial"/>
            <w:color w:val="337AB7"/>
            <w:u w:val="single"/>
            <w:lang w:val="es-CO" w:eastAsia="en-US"/>
          </w:rPr>
          <w:t>Fallo 1748 de 2012 Consejo de Estado</w:t>
        </w:r>
      </w:hyperlink>
    </w:p>
    <w:p w14:paraId="176FB2F3" w14:textId="77777777" w:rsidR="00AC1A44" w:rsidRPr="00AC1A44" w:rsidRDefault="00AC1A44" w:rsidP="00AC1A44">
      <w:pPr>
        <w:rPr>
          <w:rFonts w:ascii="Arial" w:hAnsi="Arial" w:cs="Arial"/>
          <w:color w:val="337AB7"/>
          <w:u w:val="single"/>
          <w:lang w:val="es-CO" w:eastAsia="en-US"/>
        </w:rPr>
      </w:pPr>
    </w:p>
    <w:p w14:paraId="3330D252" w14:textId="77777777" w:rsidR="00AC1A44" w:rsidRPr="00AC1A44" w:rsidRDefault="00AC1A44" w:rsidP="00AC1A44">
      <w:pPr>
        <w:jc w:val="both"/>
        <w:rPr>
          <w:rFonts w:ascii="Arial" w:hAnsi="Arial" w:cs="Arial"/>
          <w:lang w:val="es-CO"/>
        </w:rPr>
      </w:pPr>
      <w:r w:rsidRPr="00AC1A44">
        <w:rPr>
          <w:rFonts w:ascii="Arial" w:hAnsi="Arial" w:cs="Arial"/>
          <w:lang w:val="es-CO"/>
        </w:rPr>
        <w:t xml:space="preserve">¿Así las cosas, se reitera que si bien no hay duda que la actividad notarial, constituye un servicio público, que implica el ejercicio de función pública por disposición de la Constitución Política, artículo 131, actividad que debe decirse reviste una especial importancia para preservar la seguridad y la paz social, en la medida en que contribuye a dar fe a los negocios celebrados entre particulares, y en no pocas ocasiones dentro de las actuaciones que surten estos ante la administración, tales circunstancias no convierten a los notarios en servidores públicos dado que, resulta evidente, que ellos no cuentan con una vinculación laboral directa y subordinada a la administración, a más de que en el desarrollo del giro ordinario de sus actividades son sujetos de obligaciones y deberes especiales, de los cuales ningún otro servidor del Estado es sujeto, como quedó visto en precedencia. </w:t>
      </w:r>
    </w:p>
    <w:p w14:paraId="7301568C" w14:textId="77777777" w:rsidR="00AC1A44" w:rsidRPr="00AC1A44" w:rsidRDefault="00AC1A44" w:rsidP="00AC1A44">
      <w:pPr>
        <w:jc w:val="both"/>
        <w:rPr>
          <w:rFonts w:ascii="Arial" w:hAnsi="Arial" w:cs="Arial"/>
          <w:lang w:val="es-CO"/>
        </w:rPr>
      </w:pPr>
    </w:p>
    <w:p w14:paraId="156232FF" w14:textId="77777777" w:rsidR="00AC1A44" w:rsidRPr="00AC1A44" w:rsidRDefault="00AC1A44" w:rsidP="00AC1A44">
      <w:pPr>
        <w:jc w:val="both"/>
        <w:rPr>
          <w:rFonts w:ascii="Arial" w:hAnsi="Arial" w:cs="Arial"/>
          <w:lang w:val="es-CO"/>
        </w:rPr>
      </w:pPr>
      <w:r w:rsidRPr="00AC1A44">
        <w:rPr>
          <w:rFonts w:ascii="Arial" w:hAnsi="Arial" w:cs="Arial"/>
          <w:lang w:val="es-CO"/>
        </w:rPr>
        <w:t xml:space="preserve">Advierte la Sala que, las particularidades especiales de que goza el ejercicio de la actividad notarial, apartan a los notarios de la noción genérica de servidores públicos y, por el contrario, los aproxima a lo que la técnica de la administración pública ha denominado descentralización por colaboración, mediante la cual el Estado aprovecha la capacidad organizativa con que cuenta un particular, para garantizar la efectividad en el desarrollo de la función pública, esto es, en la prestación de determinado servicio. (¿) </w:t>
      </w:r>
    </w:p>
    <w:p w14:paraId="734B171B" w14:textId="77777777" w:rsidR="00AC1A44" w:rsidRPr="00AC1A44" w:rsidRDefault="00AC1A44" w:rsidP="00AC1A44">
      <w:pPr>
        <w:jc w:val="both"/>
        <w:rPr>
          <w:rFonts w:ascii="Arial" w:hAnsi="Arial" w:cs="Arial"/>
          <w:lang w:val="es-CO"/>
        </w:rPr>
      </w:pPr>
    </w:p>
    <w:p w14:paraId="22C26909" w14:textId="77777777" w:rsidR="00AC1A44" w:rsidRPr="00AC1A44" w:rsidRDefault="00AC1A44" w:rsidP="00AC1A44">
      <w:pPr>
        <w:jc w:val="both"/>
        <w:rPr>
          <w:rFonts w:ascii="Arial" w:hAnsi="Arial" w:cs="Arial"/>
          <w:lang w:val="es-CO"/>
        </w:rPr>
      </w:pPr>
      <w:r w:rsidRPr="00AC1A44">
        <w:rPr>
          <w:rFonts w:ascii="Arial" w:hAnsi="Arial" w:cs="Arial"/>
          <w:lang w:val="es-CO"/>
        </w:rPr>
        <w:t>Si bien las normas legales que regulan la actividad notarial son en su mayoría anteriores a la Constitución Política de 1991, una lectura de las mismas a la luz de la Carta vigente, permite advertir que a diferencia del empleado público que se vincula a la administración mediante una relación legal y reglamentaria, los notarios gozan de un alto grado de autonomía, y son sujetos de unas obligaciones especiales, que les permite en primer lugar, de acuerdo con los artículos 2, 3 y 4 de la Ley 29 de 1973, crear los empleos que requieran para el eficaz funcionamiento de las oficinas a su cargo; gozar de una remuneración constituida por las sumas de dinero que reciben por la prestación de sus servicios de conformidad con las tarifas legales, y el deber de pagar las asignaciones de sus empleados subalternos con cargo a los recursos que reciban de los usuarios por concepto de los derechos notariales autorizados por la ley.</w:t>
      </w:r>
    </w:p>
    <w:p w14:paraId="17444C6C" w14:textId="77777777" w:rsidR="00AC1A44" w:rsidRPr="00AC1A44" w:rsidRDefault="00AC1A44" w:rsidP="00AC1A44">
      <w:pPr>
        <w:rPr>
          <w:rFonts w:ascii="Arial" w:hAnsi="Arial" w:cs="Arial"/>
          <w:lang w:val="es-CO"/>
        </w:rPr>
      </w:pPr>
      <w:hyperlink r:id="rId11" w:tgtFrame="mainframe" w:history="1">
        <w:r w:rsidRPr="00AC1A44">
          <w:rPr>
            <w:rFonts w:ascii="Arial" w:hAnsi="Arial" w:cs="Arial"/>
            <w:color w:val="0000FF"/>
            <w:u w:val="single"/>
            <w:lang w:val="es-CO"/>
          </w:rPr>
          <w:t>Sentencia 863 de 2012 Corte Constitucional</w:t>
        </w:r>
      </w:hyperlink>
    </w:p>
    <w:p w14:paraId="32349005" w14:textId="77777777" w:rsidR="00AC1A44" w:rsidRPr="00AC1A44" w:rsidRDefault="00AC1A44" w:rsidP="00AC1A44">
      <w:pPr>
        <w:rPr>
          <w:rFonts w:ascii="Arial" w:hAnsi="Arial" w:cs="Arial"/>
          <w:lang w:val="es-CO"/>
        </w:rPr>
      </w:pPr>
    </w:p>
    <w:p w14:paraId="2585DFEB" w14:textId="77777777" w:rsidR="00AC1A44" w:rsidRPr="00AC1A44" w:rsidRDefault="00AC1A44" w:rsidP="00AC1A44">
      <w:pPr>
        <w:jc w:val="both"/>
        <w:rPr>
          <w:rFonts w:ascii="Arial" w:hAnsi="Arial" w:cs="Arial"/>
          <w:lang w:val="es-CO"/>
        </w:rPr>
      </w:pPr>
      <w:r w:rsidRPr="00AC1A44">
        <w:rPr>
          <w:rFonts w:ascii="Arial" w:hAnsi="Arial" w:cs="Arial"/>
          <w:lang w:val="es-CO"/>
        </w:rPr>
        <w:t xml:space="preserve">¿Ha establecido como notas distintivas de la actividad notarial las siguientes: (i) es un servicio público; (ii) a cargo de particulares, que actúan en desarrollo del principio de descentralización por colaboración; (iii) que además apareja el ejercicio de una función pública, en tanto depositarios de la fe pública; (iv) que para estos efectos se encuentran investido de autoridad; (v) sin que por ello adquieran el carácter de servidores públicos o de autoridades administrativas en sentido subjetivo u orgánico. </w:t>
      </w:r>
    </w:p>
    <w:p w14:paraId="1BEBF485" w14:textId="77777777" w:rsidR="00AC1A44" w:rsidRPr="00AC1A44" w:rsidRDefault="00AC1A44" w:rsidP="00AC1A44">
      <w:pPr>
        <w:jc w:val="both"/>
        <w:rPr>
          <w:rFonts w:ascii="Arial" w:hAnsi="Arial" w:cs="Arial"/>
          <w:lang w:val="es-CO"/>
        </w:rPr>
      </w:pPr>
    </w:p>
    <w:p w14:paraId="461043FE" w14:textId="77777777" w:rsidR="00AC1A44" w:rsidRPr="00AC1A44" w:rsidRDefault="00AC1A44" w:rsidP="00AC1A44">
      <w:pPr>
        <w:jc w:val="both"/>
        <w:rPr>
          <w:rFonts w:ascii="Arial" w:hAnsi="Arial" w:cs="Arial"/>
          <w:lang w:val="es-CO"/>
        </w:rPr>
      </w:pPr>
      <w:r w:rsidRPr="00AC1A44">
        <w:rPr>
          <w:rFonts w:ascii="Arial" w:hAnsi="Arial" w:cs="Arial"/>
          <w:lang w:val="es-CO"/>
        </w:rPr>
        <w:t xml:space="preserve">La actividad notarial es considerada por el orden jurídico como un servicio público (Art. 131 C.P.) en razón a que constituye una labor destinada a satisfacer, de manera continua y obligatoria, una necesidad de interés general, como es la función </w:t>
      </w:r>
      <w:proofErr w:type="spellStart"/>
      <w:r w:rsidRPr="00AC1A44">
        <w:rPr>
          <w:rFonts w:ascii="Arial" w:hAnsi="Arial" w:cs="Arial"/>
          <w:lang w:val="es-CO"/>
        </w:rPr>
        <w:t>fedante</w:t>
      </w:r>
      <w:proofErr w:type="spellEnd"/>
      <w:r w:rsidRPr="00AC1A44">
        <w:rPr>
          <w:rFonts w:ascii="Arial" w:hAnsi="Arial" w:cs="Arial"/>
          <w:lang w:val="es-CO"/>
        </w:rPr>
        <w:t>, sometida a un régimen jurídico especial, bien sea que se preste por el Estado o por los particulares. Los servicios públicos, según nuestro ordenamiento jurídico, son inherentes a la finalidad social del Estado, en virtud de lo cual asume éste la responsabilidad de asegurar su prestación eficiente.</w:t>
      </w:r>
    </w:p>
    <w:p w14:paraId="790D5185" w14:textId="77777777" w:rsidR="00AC1A44" w:rsidRPr="00AC1A44" w:rsidRDefault="00AC1A44" w:rsidP="00AC1A44">
      <w:pPr>
        <w:jc w:val="both"/>
        <w:rPr>
          <w:rFonts w:ascii="Arial" w:hAnsi="Arial" w:cs="Arial"/>
          <w:lang w:val="es-CO"/>
        </w:rPr>
      </w:pPr>
    </w:p>
    <w:p w14:paraId="0EFD4AE3" w14:textId="77777777" w:rsidR="00AC1A44" w:rsidRPr="00AC1A44" w:rsidRDefault="00AC1A44" w:rsidP="00AC1A44">
      <w:pPr>
        <w:jc w:val="both"/>
        <w:rPr>
          <w:rFonts w:ascii="Arial" w:hAnsi="Arial" w:cs="Arial"/>
          <w:lang w:val="es-CO"/>
        </w:rPr>
      </w:pPr>
      <w:r w:rsidRPr="00AC1A44">
        <w:rPr>
          <w:rFonts w:ascii="Arial" w:hAnsi="Arial" w:cs="Arial"/>
          <w:lang w:val="es-CO"/>
        </w:rPr>
        <w:t xml:space="preserve">Esta finalidad básica del servicio notarial pone en evidencia que los notarios no desarrollan únicamente un servicio público, como podría ser el transporte o el suministro de electricidad, sino que ejercen una actividad, que, si bien es distinta de las funciones estatales clásicas, a saber, la legislativa, la ejecutiva y la judicial, no puede ser calificada sino como una verdadera función pública. En efecto, el notario declara la autenticidad de determinados documentos y es depositario de la fe pública, pero tal atribución, conocida como el ejercicio de la ¿función </w:t>
      </w:r>
      <w:proofErr w:type="spellStart"/>
      <w:proofErr w:type="gramStart"/>
      <w:r w:rsidRPr="00AC1A44">
        <w:rPr>
          <w:rFonts w:ascii="Arial" w:hAnsi="Arial" w:cs="Arial"/>
          <w:lang w:val="es-CO"/>
        </w:rPr>
        <w:t>fedante</w:t>
      </w:r>
      <w:proofErr w:type="spellEnd"/>
      <w:r w:rsidRPr="00AC1A44">
        <w:rPr>
          <w:rFonts w:ascii="Arial" w:hAnsi="Arial" w:cs="Arial"/>
          <w:lang w:val="es-CO"/>
        </w:rPr>
        <w:t>¿</w:t>
      </w:r>
      <w:proofErr w:type="gramEnd"/>
      <w:r w:rsidRPr="00AC1A44">
        <w:rPr>
          <w:rFonts w:ascii="Arial" w:hAnsi="Arial" w:cs="Arial"/>
          <w:lang w:val="es-CO"/>
        </w:rPr>
        <w:t xml:space="preserve">, la desarrolla, dentro de los ordenamientos que han acogido el modelo latino de notariado, esencialmente en virtud de una delegación de una competencia propiamente estatal, que es claramente de interés general </w:t>
      </w:r>
    </w:p>
    <w:p w14:paraId="262EABC7" w14:textId="77777777" w:rsidR="00AC1A44" w:rsidRPr="00AC1A44" w:rsidRDefault="00AC1A44" w:rsidP="00AC1A44">
      <w:pPr>
        <w:rPr>
          <w:rFonts w:ascii="Arial" w:hAnsi="Arial" w:cs="Arial"/>
        </w:rPr>
      </w:pPr>
      <w:r w:rsidRPr="00AC1A44">
        <w:rPr>
          <w:rFonts w:ascii="Arial" w:hAnsi="Arial" w:cs="Arial"/>
          <w:lang w:val="es-CO"/>
        </w:rPr>
        <w:br/>
        <w:t> </w:t>
      </w:r>
    </w:p>
    <w:p w14:paraId="6780A571" w14:textId="77777777" w:rsidR="00AC1A44" w:rsidRPr="00AC1A44" w:rsidRDefault="00AC1A44" w:rsidP="00AC1A44">
      <w:pPr>
        <w:rPr>
          <w:rFonts w:ascii="Arial" w:hAnsi="Arial" w:cs="Arial"/>
        </w:rPr>
      </w:pPr>
      <w:hyperlink r:id="rId12" w:tgtFrame="mainframe" w:history="1">
        <w:r w:rsidRPr="00AC1A44">
          <w:rPr>
            <w:rFonts w:ascii="Arial" w:hAnsi="Arial" w:cs="Arial"/>
            <w:color w:val="0000FF"/>
            <w:u w:val="single"/>
            <w:lang w:val="es-CO"/>
          </w:rPr>
          <w:t>Decreto 188 de 2013 Nivel Nacional</w:t>
        </w:r>
      </w:hyperlink>
    </w:p>
    <w:p w14:paraId="4D57CA13" w14:textId="77777777" w:rsidR="00AC1A44" w:rsidRPr="00AC1A44" w:rsidRDefault="00AC1A44" w:rsidP="00AC1A44">
      <w:pPr>
        <w:rPr>
          <w:rFonts w:ascii="Arial" w:hAnsi="Arial" w:cs="Arial"/>
        </w:rPr>
      </w:pPr>
    </w:p>
    <w:p w14:paraId="3BF01591" w14:textId="77777777" w:rsidR="00AC1A44" w:rsidRPr="00AC1A44" w:rsidRDefault="00AC1A44" w:rsidP="00AC1A44">
      <w:pPr>
        <w:jc w:val="both"/>
        <w:rPr>
          <w:rFonts w:ascii="Arial" w:hAnsi="Arial" w:cs="Arial"/>
        </w:rPr>
      </w:pPr>
      <w:r w:rsidRPr="00AC1A44">
        <w:rPr>
          <w:rFonts w:ascii="Arial" w:hAnsi="Arial" w:cs="Arial"/>
        </w:rPr>
        <w:t xml:space="preserve">las autorizaciones de las declaraciones de voluntad que de conformidad con la ley requieran la solemnidad de escritura pública, al igual que la de aquellas que los interesados deseen revestir de tal solemnidad tendrá los siguientes derechos, Actos sin cuantía o no determinable, Actos con cuantía, Liquidación de herencias y sociedades conyugales entre otras. </w:t>
      </w:r>
    </w:p>
    <w:p w14:paraId="04782D47" w14:textId="77777777" w:rsidR="00AC1A44" w:rsidRPr="00AC1A44" w:rsidRDefault="00AC1A44" w:rsidP="00AC1A44">
      <w:pPr>
        <w:jc w:val="both"/>
        <w:rPr>
          <w:rFonts w:ascii="Arial" w:hAnsi="Arial" w:cs="Arial"/>
        </w:rPr>
      </w:pPr>
    </w:p>
    <w:p w14:paraId="116DA8DB" w14:textId="77777777" w:rsidR="00AC1A44" w:rsidRPr="00AC1A44" w:rsidRDefault="00AC1A44" w:rsidP="00AC1A44">
      <w:pPr>
        <w:jc w:val="both"/>
        <w:rPr>
          <w:rFonts w:ascii="Arial" w:hAnsi="Arial" w:cs="Arial"/>
        </w:rPr>
      </w:pPr>
      <w:r w:rsidRPr="00AC1A44">
        <w:rPr>
          <w:rFonts w:ascii="Arial" w:hAnsi="Arial" w:cs="Arial"/>
        </w:rPr>
        <w:t>En cuanto al testimonio notarial corresponde rendir al notario, en la presentación personal y el reconocimiento de documento privado, en el de la autenticidad de firmas puestas en documentos previa confrontación de su correspondencia con la registrada en la notaría, en el de la autenticidad de firmas y huellas dactilares puestas en su presencia, en el de la autenticidad de fotografías de persona.</w:t>
      </w:r>
    </w:p>
    <w:p w14:paraId="36F3858B" w14:textId="77777777" w:rsidR="00AC1A44" w:rsidRPr="00AC1A44" w:rsidRDefault="00AC1A44" w:rsidP="00AC1A44">
      <w:pPr>
        <w:jc w:val="both"/>
        <w:rPr>
          <w:rFonts w:ascii="Arial" w:hAnsi="Arial" w:cs="Arial"/>
        </w:rPr>
      </w:pPr>
      <w:hyperlink r:id="rId13" w:tgtFrame="mainframe" w:history="1">
        <w:r w:rsidRPr="00AC1A44">
          <w:rPr>
            <w:rFonts w:ascii="Arial" w:hAnsi="Arial" w:cs="Arial"/>
            <w:color w:val="0000FF"/>
            <w:u w:val="single"/>
            <w:lang w:val="es-CO"/>
          </w:rPr>
          <w:t>Decreto 1464 de 2013 Nivel Nacional</w:t>
        </w:r>
      </w:hyperlink>
    </w:p>
    <w:p w14:paraId="3756F0E0" w14:textId="77777777" w:rsidR="00AC1A44" w:rsidRPr="00AC1A44" w:rsidRDefault="00AC1A44" w:rsidP="00AC1A44">
      <w:pPr>
        <w:jc w:val="both"/>
        <w:rPr>
          <w:rFonts w:ascii="Arial" w:hAnsi="Arial" w:cs="Arial"/>
        </w:rPr>
      </w:pPr>
    </w:p>
    <w:p w14:paraId="1D6390E0" w14:textId="77777777" w:rsidR="00AC1A44" w:rsidRPr="00AC1A44" w:rsidRDefault="00AC1A44" w:rsidP="00AC1A44">
      <w:pPr>
        <w:jc w:val="both"/>
        <w:rPr>
          <w:rFonts w:ascii="Arial" w:hAnsi="Arial" w:cs="Arial"/>
        </w:rPr>
      </w:pPr>
      <w:r w:rsidRPr="00AC1A44">
        <w:rPr>
          <w:rFonts w:ascii="Arial" w:hAnsi="Arial" w:cs="Arial"/>
        </w:rPr>
        <w:t xml:space="preserve">Las escrituras públicas mediante las cuales se transfiera el derecho de dominio a quienes resulten beneficiarios del Subsidio Familiar de Vivienda en Especie (SFVE) de acuerdo con el Decreto número 1921 de 2012 o las normas que lo modifiquen, adicionen o sustituyan, deberán indicar que la vivienda se ejecutó en el marco del Programa de Vivienda Gratuita. </w:t>
      </w:r>
    </w:p>
    <w:p w14:paraId="0FB9B081" w14:textId="77777777" w:rsidR="00AC1A44" w:rsidRPr="00AC1A44" w:rsidRDefault="00AC1A44" w:rsidP="00AC1A44">
      <w:pPr>
        <w:jc w:val="both"/>
        <w:rPr>
          <w:rFonts w:ascii="Arial" w:hAnsi="Arial" w:cs="Arial"/>
        </w:rPr>
      </w:pPr>
    </w:p>
    <w:p w14:paraId="61B4F125" w14:textId="77777777" w:rsidR="00AC1A44" w:rsidRPr="00AC1A44" w:rsidRDefault="00AC1A44" w:rsidP="00AC1A44">
      <w:pPr>
        <w:jc w:val="both"/>
        <w:rPr>
          <w:rFonts w:ascii="Arial" w:hAnsi="Arial" w:cs="Arial"/>
        </w:rPr>
      </w:pPr>
      <w:r w:rsidRPr="00AC1A44">
        <w:rPr>
          <w:rFonts w:ascii="Arial" w:hAnsi="Arial" w:cs="Arial"/>
        </w:rPr>
        <w:t>Asimismo, los Registradores de las Oficinas de Registro de Instrumentos Públicos, al momento de registrar dichas escrituras públicas, deberán incluir las anotaciones correspondientes a la constitución del patrimonio familiar</w:t>
      </w:r>
    </w:p>
    <w:p w14:paraId="7593FFB1" w14:textId="77777777" w:rsidR="00AC1A44" w:rsidRPr="00AC1A44" w:rsidRDefault="00AC1A44" w:rsidP="00AC1A44">
      <w:pPr>
        <w:jc w:val="both"/>
        <w:rPr>
          <w:rFonts w:ascii="Arial" w:hAnsi="Arial" w:cs="Arial"/>
        </w:rPr>
      </w:pPr>
    </w:p>
    <w:p w14:paraId="49C50EAE" w14:textId="77777777" w:rsidR="00AC1A44" w:rsidRPr="00AC1A44" w:rsidRDefault="00AC1A44" w:rsidP="00AC1A44">
      <w:pPr>
        <w:jc w:val="both"/>
        <w:rPr>
          <w:rFonts w:ascii="Arial" w:hAnsi="Arial" w:cs="Arial"/>
        </w:rPr>
      </w:pPr>
      <w:hyperlink r:id="rId14" w:tgtFrame="mainframe" w:history="1">
        <w:r w:rsidRPr="00AC1A44">
          <w:rPr>
            <w:rFonts w:ascii="Arial" w:hAnsi="Arial" w:cs="Arial"/>
            <w:color w:val="0000FF"/>
            <w:u w:val="single"/>
            <w:lang w:val="es-CO"/>
          </w:rPr>
          <w:t>Fallo 683 de 2013 Consejo de Estado</w:t>
        </w:r>
      </w:hyperlink>
    </w:p>
    <w:p w14:paraId="27D0F9E9" w14:textId="77777777" w:rsidR="00AC1A44" w:rsidRPr="00AC1A44" w:rsidRDefault="00AC1A44" w:rsidP="00AC1A44">
      <w:pPr>
        <w:jc w:val="both"/>
        <w:rPr>
          <w:rFonts w:ascii="Arial" w:hAnsi="Arial" w:cs="Arial"/>
        </w:rPr>
      </w:pPr>
    </w:p>
    <w:p w14:paraId="17102B2D" w14:textId="77777777" w:rsidR="00AC1A44" w:rsidRPr="00AC1A44" w:rsidRDefault="00AC1A44" w:rsidP="00AC1A44">
      <w:pPr>
        <w:jc w:val="both"/>
        <w:rPr>
          <w:rFonts w:ascii="Arial" w:hAnsi="Arial" w:cs="Arial"/>
        </w:rPr>
      </w:pPr>
      <w:r w:rsidRPr="00AC1A44">
        <w:rPr>
          <w:rFonts w:ascii="Arial" w:hAnsi="Arial" w:cs="Arial"/>
        </w:rPr>
        <w:t xml:space="preserve">El régimen disciplinario aplicable a los Notarios corresponde al especial de los particulares, contenido en el Libro III, Título I de la Ley 734 de 2002, que en el artículo 57 estableció que para la graduación de la sanción además se tendrán en cuenta los criterios consagrados para los servidores públicos, y de igual manera el mismo ordenamiento jurídico en el Título II dispuso un Régimen Especial de los Notarios, y en el artículo 61 de manera expresa estableció que constituyen faltas imputables a los Notarios, además las contempladas en el artículo 48 ibídem. </w:t>
      </w:r>
    </w:p>
    <w:p w14:paraId="6255146B" w14:textId="77777777" w:rsidR="00AC1A44" w:rsidRPr="00AC1A44" w:rsidRDefault="00AC1A44" w:rsidP="00AC1A44">
      <w:pPr>
        <w:jc w:val="both"/>
        <w:rPr>
          <w:rFonts w:ascii="Arial" w:hAnsi="Arial" w:cs="Arial"/>
        </w:rPr>
      </w:pPr>
    </w:p>
    <w:p w14:paraId="74FD3A1D" w14:textId="77777777" w:rsidR="00AC1A44" w:rsidRPr="00AC1A44" w:rsidRDefault="00AC1A44" w:rsidP="00AC1A44">
      <w:pPr>
        <w:jc w:val="both"/>
        <w:rPr>
          <w:rFonts w:ascii="Arial" w:hAnsi="Arial" w:cs="Arial"/>
        </w:rPr>
      </w:pPr>
      <w:r w:rsidRPr="00AC1A44">
        <w:rPr>
          <w:rFonts w:ascii="Arial" w:hAnsi="Arial" w:cs="Arial"/>
        </w:rPr>
        <w:t>Lo anterior significa que a los Notarios les es aplicable la Ley 734 de 2002 de manera integral, dado que, a pesar de contener un Régimen Especial de Notarios, remite para su aplicación a diferentes capítulos de la misma. La facultad disciplinaria conforme al artículo 59 ídem se aplicará por la Superintendencia de Notariado y Registro, como órgano de control especial, esto, sin perjuicio del poder preferente que puede ser ejercido por la Procuraduría General de la Nación</w:t>
      </w:r>
    </w:p>
    <w:p w14:paraId="31AB644B" w14:textId="77777777" w:rsidR="00AC1A44" w:rsidRPr="00AC1A44" w:rsidRDefault="00AC1A44" w:rsidP="00AC1A44">
      <w:pPr>
        <w:jc w:val="both"/>
        <w:rPr>
          <w:rFonts w:ascii="Arial" w:hAnsi="Arial" w:cs="Arial"/>
        </w:rPr>
      </w:pPr>
    </w:p>
    <w:p w14:paraId="17337188" w14:textId="77777777" w:rsidR="00AC1A44" w:rsidRPr="00AC1A44" w:rsidRDefault="00AC1A44" w:rsidP="00AC1A44">
      <w:pPr>
        <w:jc w:val="both"/>
        <w:rPr>
          <w:rFonts w:ascii="Arial" w:hAnsi="Arial" w:cs="Arial"/>
        </w:rPr>
      </w:pPr>
      <w:hyperlink r:id="rId15" w:tgtFrame="mainframe" w:history="1">
        <w:r w:rsidRPr="00AC1A44">
          <w:rPr>
            <w:rFonts w:ascii="Arial" w:hAnsi="Arial" w:cs="Arial"/>
            <w:color w:val="0000FF"/>
            <w:u w:val="single"/>
            <w:lang w:val="en-US"/>
          </w:rPr>
          <w:t>Ley 1796 de 2016 Nivel</w:t>
        </w:r>
        <w:bookmarkStart w:id="0" w:name="_GoBack"/>
        <w:bookmarkEnd w:id="0"/>
        <w:r w:rsidRPr="00AC1A44">
          <w:rPr>
            <w:rFonts w:ascii="Arial" w:hAnsi="Arial" w:cs="Arial"/>
            <w:color w:val="0000FF"/>
            <w:u w:val="single"/>
            <w:lang w:val="en-US"/>
          </w:rPr>
          <w:t xml:space="preserve"> Nacional</w:t>
        </w:r>
      </w:hyperlink>
    </w:p>
    <w:p w14:paraId="2B97318B" w14:textId="77777777" w:rsidR="00AC1A44" w:rsidRPr="00AC1A44" w:rsidRDefault="00AC1A44" w:rsidP="00AC1A44">
      <w:pPr>
        <w:jc w:val="both"/>
        <w:rPr>
          <w:rFonts w:ascii="Arial" w:hAnsi="Arial" w:cs="Arial"/>
        </w:rPr>
      </w:pPr>
    </w:p>
    <w:p w14:paraId="625471BE" w14:textId="77777777" w:rsidR="00AC1A44" w:rsidRPr="00AC1A44" w:rsidRDefault="00AC1A44" w:rsidP="00AC1A44">
      <w:pPr>
        <w:jc w:val="both"/>
        <w:rPr>
          <w:rFonts w:ascii="Arial" w:hAnsi="Arial" w:cs="Arial"/>
        </w:rPr>
      </w:pPr>
      <w:r w:rsidRPr="00AC1A44">
        <w:rPr>
          <w:rFonts w:ascii="Arial" w:hAnsi="Arial" w:cs="Arial"/>
        </w:rPr>
        <w:t>Establece medidas enfocadas a la protección del comprador de vivienda, el incremento de la seguridad de las edificaciones y el fortalecimiento de la Función Pública que ejercen los curadores urbanos. Los notarios y registradores de instrumentos públicos no procederán a otorgar ni inscribir respectivamente ninguna escritura de transferencia de la propiedad inmuebles hasta tanto se cumpla con la obligación de protocolizar e inscribir la certificación técnica de ocupación de la manera prevista en el artículo 6° de la presente ley. La certificación técnica de ocupación podrá protocolizarse en el mismo acto de transferencia o en actos independientes</w:t>
      </w:r>
    </w:p>
    <w:p w14:paraId="5C9C7477" w14:textId="77777777" w:rsidR="00AC1A44" w:rsidRPr="00AC1A44" w:rsidRDefault="00AC1A44" w:rsidP="00AC1A44">
      <w:pPr>
        <w:jc w:val="both"/>
        <w:rPr>
          <w:rFonts w:ascii="Arial" w:hAnsi="Arial" w:cs="Arial"/>
        </w:rPr>
      </w:pPr>
    </w:p>
    <w:p w14:paraId="792CEF64" w14:textId="77777777" w:rsidR="00AC1A44" w:rsidRPr="00AC1A44" w:rsidRDefault="00AC1A44" w:rsidP="00AC1A44">
      <w:pPr>
        <w:jc w:val="both"/>
        <w:rPr>
          <w:rFonts w:ascii="Arial" w:hAnsi="Arial" w:cs="Arial"/>
        </w:rPr>
      </w:pPr>
    </w:p>
    <w:p w14:paraId="4BE8BA53" w14:textId="77777777" w:rsidR="00AC1A44" w:rsidRPr="00AC1A44" w:rsidRDefault="00AC1A44" w:rsidP="00AC1A44">
      <w:pPr>
        <w:jc w:val="both"/>
        <w:rPr>
          <w:rFonts w:ascii="Arial" w:hAnsi="Arial" w:cs="Arial"/>
        </w:rPr>
      </w:pPr>
      <w:hyperlink r:id="rId16" w:tgtFrame="mainframe" w:history="1">
        <w:r w:rsidRPr="00AC1A44">
          <w:rPr>
            <w:rFonts w:ascii="Arial" w:hAnsi="Arial" w:cs="Arial"/>
            <w:color w:val="0000FF"/>
            <w:u w:val="single"/>
            <w:lang w:val="es-CO"/>
          </w:rPr>
          <w:t>Resolución 6334 de 2017 Superintendencia de Notariado y Registro</w:t>
        </w:r>
      </w:hyperlink>
    </w:p>
    <w:p w14:paraId="3A40EAAE" w14:textId="77777777" w:rsidR="00AC1A44" w:rsidRPr="00AC1A44" w:rsidRDefault="00AC1A44" w:rsidP="00AC1A44">
      <w:pPr>
        <w:jc w:val="both"/>
        <w:rPr>
          <w:rFonts w:ascii="Arial" w:hAnsi="Arial" w:cs="Arial"/>
        </w:rPr>
      </w:pPr>
    </w:p>
    <w:p w14:paraId="6777D798" w14:textId="77777777" w:rsidR="00AC1A44" w:rsidRPr="00AC1A44" w:rsidRDefault="00AC1A44" w:rsidP="00AC1A44">
      <w:pPr>
        <w:jc w:val="both"/>
        <w:rPr>
          <w:rFonts w:ascii="Arial" w:hAnsi="Arial" w:cs="Arial"/>
        </w:rPr>
      </w:pPr>
      <w:r w:rsidRPr="00AC1A44">
        <w:rPr>
          <w:rFonts w:ascii="Arial" w:hAnsi="Arial" w:cs="Arial"/>
        </w:rPr>
        <w:t xml:space="preserve">Fijan los subsidios en dinero para garantizar la prestación del servicio notarial en las Notarías de Insuficientes ingresos, el cual se calcula tomando en consideración el número de escrituras y el ingreso bruto mensual promedio del año anterior. </w:t>
      </w:r>
    </w:p>
    <w:p w14:paraId="7B96DFDF" w14:textId="77777777" w:rsidR="00AC1A44" w:rsidRPr="00AC1A44" w:rsidRDefault="00AC1A44" w:rsidP="00AC1A44">
      <w:pPr>
        <w:jc w:val="both"/>
        <w:rPr>
          <w:rFonts w:ascii="Arial" w:hAnsi="Arial" w:cs="Arial"/>
        </w:rPr>
      </w:pPr>
    </w:p>
    <w:p w14:paraId="66175F4D" w14:textId="77777777" w:rsidR="00AC1A44" w:rsidRPr="00AC1A44" w:rsidRDefault="00AC1A44" w:rsidP="00AC1A44">
      <w:pPr>
        <w:jc w:val="both"/>
        <w:rPr>
          <w:rFonts w:ascii="Arial" w:hAnsi="Arial" w:cs="Arial"/>
        </w:rPr>
      </w:pPr>
      <w:r w:rsidRPr="00AC1A44">
        <w:rPr>
          <w:rFonts w:ascii="Arial" w:hAnsi="Arial" w:cs="Arial"/>
        </w:rPr>
        <w:t>El ingreso bruto corresponde al total de ingresos y se establecerá de acuerdo con la información suministrada por los Notarios en el Informe Estadístico Notarial; y se establece el procedimiento para su pago en la vigencia fiscal del año 2017</w:t>
      </w:r>
    </w:p>
    <w:p w14:paraId="29AFFF64" w14:textId="77777777" w:rsidR="00AC1A44" w:rsidRPr="00AC1A44" w:rsidRDefault="00AC1A44" w:rsidP="00AC1A44">
      <w:pPr>
        <w:jc w:val="both"/>
        <w:rPr>
          <w:rFonts w:ascii="Arial" w:hAnsi="Arial" w:cs="Arial"/>
        </w:rPr>
      </w:pPr>
    </w:p>
    <w:p w14:paraId="5FE560D0" w14:textId="77777777" w:rsidR="00AC1A44" w:rsidRPr="00AC1A44" w:rsidRDefault="00AC1A44" w:rsidP="00AC1A44">
      <w:pPr>
        <w:jc w:val="both"/>
        <w:rPr>
          <w:rFonts w:ascii="Arial" w:hAnsi="Arial" w:cs="Arial"/>
        </w:rPr>
      </w:pPr>
    </w:p>
    <w:p w14:paraId="7DC00252" w14:textId="77777777" w:rsidR="00AC1A44" w:rsidRPr="00AC1A44" w:rsidRDefault="00AC1A44" w:rsidP="00AC1A44">
      <w:pPr>
        <w:jc w:val="both"/>
        <w:rPr>
          <w:rFonts w:ascii="Arial" w:hAnsi="Arial" w:cs="Arial"/>
        </w:rPr>
      </w:pPr>
    </w:p>
    <w:p w14:paraId="5462ADE2" w14:textId="77777777" w:rsidR="00620ACF" w:rsidRPr="00867CC0" w:rsidRDefault="00620ACF" w:rsidP="00620ACF"/>
    <w:p w14:paraId="68B59F06" w14:textId="77777777" w:rsidR="00620ACF" w:rsidRPr="005C613C" w:rsidRDefault="00620ACF" w:rsidP="00620ACF"/>
    <w:p w14:paraId="569555BA" w14:textId="77777777" w:rsidR="006F7474" w:rsidRPr="00841776" w:rsidRDefault="006F7474">
      <w:pPr>
        <w:rPr>
          <w:rFonts w:ascii="Arial" w:hAnsi="Arial" w:cs="Arial"/>
          <w:sz w:val="16"/>
          <w:szCs w:val="16"/>
        </w:rPr>
      </w:pPr>
    </w:p>
    <w:sectPr w:rsidR="006F7474" w:rsidRPr="00841776" w:rsidSect="0012316E">
      <w:headerReference w:type="default" r:id="rId17"/>
      <w:footerReference w:type="default" r:id="rId18"/>
      <w:pgSz w:w="12242" w:h="15842" w:code="1"/>
      <w:pgMar w:top="2157" w:right="1134" w:bottom="1977" w:left="1701" w:header="709" w:footer="209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2413" w14:textId="77777777" w:rsidR="00AC35C0" w:rsidRDefault="00AC35C0">
      <w:r>
        <w:separator/>
      </w:r>
    </w:p>
  </w:endnote>
  <w:endnote w:type="continuationSeparator" w:id="0">
    <w:p w14:paraId="1901FE97" w14:textId="77777777" w:rsidR="00AC35C0" w:rsidRDefault="00AC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41F1" w14:textId="1A5C3920" w:rsidR="007C1F4F" w:rsidRPr="00AC2A60" w:rsidRDefault="009D202B" w:rsidP="00AC2A60">
    <w:pPr>
      <w:pStyle w:val="Piedepgina"/>
      <w:rPr>
        <w:szCs w:val="16"/>
      </w:rPr>
    </w:pPr>
    <w:r>
      <w:rPr>
        <w:noProof/>
        <w:szCs w:val="16"/>
        <w:lang w:val="en-US" w:eastAsia="en-US"/>
      </w:rPr>
      <mc:AlternateContent>
        <mc:Choice Requires="wps">
          <w:drawing>
            <wp:anchor distT="0" distB="0" distL="114300" distR="114300" simplePos="0" relativeHeight="251659264" behindDoc="0" locked="0" layoutInCell="1" allowOverlap="1" wp14:anchorId="337EFCEE" wp14:editId="31A55BFA">
              <wp:simplePos x="0" y="0"/>
              <wp:positionH relativeFrom="column">
                <wp:posOffset>4053840</wp:posOffset>
              </wp:positionH>
              <wp:positionV relativeFrom="paragraph">
                <wp:posOffset>548640</wp:posOffset>
              </wp:positionV>
              <wp:extent cx="2552065" cy="847725"/>
              <wp:effectExtent l="0" t="0" r="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806E5" w14:textId="3C41C6F5" w:rsidR="005A2374" w:rsidRPr="006F7474" w:rsidRDefault="009D202B" w:rsidP="00AE2AAB">
                          <w:pPr>
                            <w:jc w:val="right"/>
                            <w:rPr>
                              <w:rFonts w:ascii="Arial Narrow" w:hAnsi="Arial Narrow"/>
                              <w:color w:val="C00000"/>
                              <w:sz w:val="18"/>
                              <w:szCs w:val="18"/>
                            </w:rPr>
                          </w:pPr>
                          <w:r w:rsidRPr="006F7474">
                            <w:rPr>
                              <w:rFonts w:ascii="Arial Narrow" w:hAnsi="Arial Narrow"/>
                              <w:color w:val="C00000"/>
                              <w:sz w:val="18"/>
                              <w:szCs w:val="18"/>
                            </w:rPr>
                            <w:t xml:space="preserve">Notaría Única </w:t>
                          </w:r>
                          <w:r w:rsidR="00620ACF">
                            <w:rPr>
                              <w:rFonts w:ascii="Arial Narrow" w:hAnsi="Arial Narrow"/>
                              <w:color w:val="C00000"/>
                              <w:sz w:val="18"/>
                              <w:szCs w:val="18"/>
                            </w:rPr>
                            <w:t>Pá</w:t>
                          </w:r>
                          <w:r w:rsidR="006F7474" w:rsidRPr="006F7474">
                            <w:rPr>
                              <w:rFonts w:ascii="Arial Narrow" w:hAnsi="Arial Narrow"/>
                              <w:color w:val="C00000"/>
                              <w:sz w:val="18"/>
                              <w:szCs w:val="18"/>
                            </w:rPr>
                            <w:t>cora</w:t>
                          </w:r>
                          <w:r w:rsidRPr="006F7474">
                            <w:rPr>
                              <w:rFonts w:ascii="Arial Narrow" w:hAnsi="Arial Narrow"/>
                              <w:color w:val="C00000"/>
                              <w:sz w:val="18"/>
                              <w:szCs w:val="18"/>
                            </w:rPr>
                            <w:t xml:space="preserve"> -</w:t>
                          </w:r>
                          <w:r w:rsidR="006D7A77">
                            <w:rPr>
                              <w:rFonts w:ascii="Arial Narrow" w:hAnsi="Arial Narrow"/>
                              <w:color w:val="C00000"/>
                              <w:sz w:val="18"/>
                              <w:szCs w:val="18"/>
                            </w:rPr>
                            <w:t xml:space="preserve"> </w:t>
                          </w:r>
                          <w:r w:rsidRPr="006F7474">
                            <w:rPr>
                              <w:rFonts w:ascii="Arial Narrow" w:hAnsi="Arial Narrow"/>
                              <w:color w:val="C00000"/>
                              <w:sz w:val="18"/>
                              <w:szCs w:val="18"/>
                            </w:rPr>
                            <w:t>Caldas</w:t>
                          </w:r>
                        </w:p>
                        <w:p w14:paraId="1A4D3EA9" w14:textId="3185227D" w:rsidR="005A2374" w:rsidRPr="006F7474" w:rsidRDefault="009D202B" w:rsidP="00AE2AAB">
                          <w:pPr>
                            <w:jc w:val="right"/>
                            <w:rPr>
                              <w:rFonts w:ascii="Arial Narrow" w:hAnsi="Arial Narrow"/>
                              <w:color w:val="C00000"/>
                              <w:sz w:val="18"/>
                              <w:szCs w:val="18"/>
                            </w:rPr>
                          </w:pPr>
                          <w:r w:rsidRPr="006F7474">
                            <w:rPr>
                              <w:rFonts w:ascii="Arial Narrow" w:hAnsi="Arial Narrow"/>
                              <w:color w:val="C00000"/>
                              <w:sz w:val="18"/>
                              <w:szCs w:val="18"/>
                            </w:rPr>
                            <w:t>Notario</w:t>
                          </w:r>
                          <w:r w:rsidR="00620ACF">
                            <w:rPr>
                              <w:rFonts w:ascii="Arial Narrow" w:hAnsi="Arial Narrow"/>
                              <w:color w:val="C00000"/>
                              <w:sz w:val="18"/>
                              <w:szCs w:val="18"/>
                            </w:rPr>
                            <w:t>.</w:t>
                          </w:r>
                          <w:r w:rsidRPr="006F7474">
                            <w:rPr>
                              <w:rFonts w:ascii="Arial Narrow" w:hAnsi="Arial Narrow"/>
                              <w:color w:val="C00000"/>
                              <w:sz w:val="18"/>
                              <w:szCs w:val="18"/>
                            </w:rPr>
                            <w:t xml:space="preserve"> </w:t>
                          </w:r>
                          <w:r w:rsidR="006F7474" w:rsidRPr="006F7474">
                            <w:rPr>
                              <w:rFonts w:ascii="Arial Narrow" w:hAnsi="Arial Narrow"/>
                              <w:color w:val="C00000"/>
                              <w:sz w:val="18"/>
                              <w:szCs w:val="18"/>
                            </w:rPr>
                            <w:t>Manuel Alejandro Acosta Gómez</w:t>
                          </w:r>
                        </w:p>
                        <w:p w14:paraId="2069871A" w14:textId="2F29DD9B" w:rsidR="00D20763" w:rsidRPr="006F7474" w:rsidRDefault="009D202B" w:rsidP="00AE2AAB">
                          <w:pPr>
                            <w:jc w:val="right"/>
                            <w:rPr>
                              <w:rFonts w:ascii="Arial Narrow" w:hAnsi="Arial Narrow"/>
                              <w:color w:val="C00000"/>
                              <w:sz w:val="18"/>
                              <w:szCs w:val="18"/>
                            </w:rPr>
                          </w:pPr>
                          <w:r w:rsidRPr="006F7474">
                            <w:rPr>
                              <w:rFonts w:ascii="Arial Narrow" w:hAnsi="Arial Narrow"/>
                              <w:color w:val="C00000"/>
                              <w:sz w:val="18"/>
                              <w:szCs w:val="18"/>
                            </w:rPr>
                            <w:t>Dirección: Ca</w:t>
                          </w:r>
                          <w:r w:rsidR="006F7474" w:rsidRPr="006F7474">
                            <w:rPr>
                              <w:rFonts w:ascii="Arial Narrow" w:hAnsi="Arial Narrow"/>
                              <w:color w:val="C00000"/>
                              <w:sz w:val="18"/>
                              <w:szCs w:val="18"/>
                            </w:rPr>
                            <w:t>rrera 4 No. 8 – 43</w:t>
                          </w:r>
                          <w:r w:rsidRPr="006F7474">
                            <w:rPr>
                              <w:rFonts w:ascii="Arial Narrow" w:hAnsi="Arial Narrow"/>
                              <w:color w:val="C00000"/>
                              <w:sz w:val="18"/>
                              <w:szCs w:val="18"/>
                            </w:rPr>
                            <w:t xml:space="preserve"> </w:t>
                          </w:r>
                        </w:p>
                        <w:p w14:paraId="0B70C2A5" w14:textId="25F49A73" w:rsidR="005A2374" w:rsidRPr="006F7474" w:rsidRDefault="009D202B" w:rsidP="00AE2AAB">
                          <w:pPr>
                            <w:jc w:val="right"/>
                            <w:rPr>
                              <w:rFonts w:ascii="Arial Narrow" w:hAnsi="Arial Narrow"/>
                              <w:color w:val="C00000"/>
                              <w:sz w:val="18"/>
                              <w:szCs w:val="18"/>
                            </w:rPr>
                          </w:pPr>
                          <w:r w:rsidRPr="006F7474">
                            <w:rPr>
                              <w:rFonts w:ascii="Arial Narrow" w:hAnsi="Arial Narrow"/>
                              <w:color w:val="C00000"/>
                              <w:sz w:val="18"/>
                              <w:szCs w:val="18"/>
                            </w:rPr>
                            <w:t xml:space="preserve">Teléfonos: </w:t>
                          </w:r>
                          <w:r w:rsidR="006F7474" w:rsidRPr="006F7474">
                            <w:rPr>
                              <w:rFonts w:ascii="Arial Narrow" w:hAnsi="Arial Narrow"/>
                              <w:color w:val="C00000"/>
                              <w:sz w:val="18"/>
                              <w:szCs w:val="18"/>
                            </w:rPr>
                            <w:t>3128377739</w:t>
                          </w:r>
                          <w:r w:rsidR="00CE2170">
                            <w:rPr>
                              <w:rFonts w:ascii="Arial Narrow" w:hAnsi="Arial Narrow"/>
                              <w:color w:val="C00000"/>
                              <w:sz w:val="18"/>
                              <w:szCs w:val="18"/>
                            </w:rPr>
                            <w:t xml:space="preserve"> - 3116980218</w:t>
                          </w:r>
                        </w:p>
                        <w:p w14:paraId="7FE7F161" w14:textId="6220339D" w:rsidR="007C1F4F" w:rsidRPr="00620ACF" w:rsidRDefault="009D202B" w:rsidP="00AE2AAB">
                          <w:pPr>
                            <w:jc w:val="right"/>
                            <w:rPr>
                              <w:rFonts w:ascii="Arial Narrow" w:hAnsi="Arial Narrow"/>
                              <w:color w:val="C00000"/>
                              <w:sz w:val="16"/>
                              <w:szCs w:val="16"/>
                              <w:lang w:val="es-MX"/>
                            </w:rPr>
                          </w:pPr>
                          <w:r w:rsidRPr="00620ACF">
                            <w:rPr>
                              <w:rFonts w:ascii="Arial Narrow" w:hAnsi="Arial Narrow"/>
                              <w:color w:val="C00000"/>
                              <w:sz w:val="18"/>
                              <w:szCs w:val="18"/>
                              <w:lang w:val="es-MX"/>
                            </w:rPr>
                            <w:t>Email:</w:t>
                          </w:r>
                          <w:r w:rsidR="00841776" w:rsidRPr="00620ACF">
                            <w:rPr>
                              <w:rFonts w:ascii="Arial Narrow" w:hAnsi="Arial Narrow"/>
                              <w:color w:val="C00000"/>
                              <w:sz w:val="18"/>
                              <w:szCs w:val="18"/>
                              <w:lang w:val="es-MX"/>
                            </w:rPr>
                            <w:t xml:space="preserve"> </w:t>
                          </w:r>
                          <w:r w:rsidRPr="00620ACF">
                            <w:rPr>
                              <w:rFonts w:ascii="Arial Narrow" w:hAnsi="Arial Narrow"/>
                              <w:color w:val="C00000"/>
                              <w:sz w:val="18"/>
                              <w:szCs w:val="18"/>
                              <w:lang w:val="es-MX"/>
                            </w:rPr>
                            <w:t>unica</w:t>
                          </w:r>
                          <w:r w:rsidR="006F7474" w:rsidRPr="00620ACF">
                            <w:rPr>
                              <w:rFonts w:ascii="Arial Narrow" w:hAnsi="Arial Narrow"/>
                              <w:color w:val="C00000"/>
                              <w:sz w:val="18"/>
                              <w:szCs w:val="18"/>
                              <w:lang w:val="es-MX"/>
                            </w:rPr>
                            <w:t>pacora</w:t>
                          </w:r>
                          <w:r w:rsidRPr="00620ACF">
                            <w:rPr>
                              <w:rFonts w:ascii="Arial Narrow" w:hAnsi="Arial Narrow"/>
                              <w:color w:val="C00000"/>
                              <w:sz w:val="18"/>
                              <w:szCs w:val="18"/>
                              <w:lang w:val="es-MX"/>
                            </w:rPr>
                            <w:t>@supernotariado.gov.co</w:t>
                          </w:r>
                          <w:r w:rsidRPr="00620ACF">
                            <w:rPr>
                              <w:rFonts w:ascii="Arial Narrow" w:hAnsi="Arial Narrow"/>
                              <w:b/>
                              <w:color w:val="C00000"/>
                              <w:sz w:val="18"/>
                              <w:szCs w:val="18"/>
                              <w:lang w:val="es-MX"/>
                            </w:rPr>
                            <w:br/>
                          </w:r>
                        </w:p>
                        <w:p w14:paraId="00241459" w14:textId="77777777" w:rsidR="00BF1910" w:rsidRPr="00620ACF" w:rsidRDefault="00AC35C0" w:rsidP="00AE2AAB">
                          <w:pPr>
                            <w:jc w:val="right"/>
                            <w:rPr>
                              <w:color w:val="000000"/>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EFCEE" id="_x0000_t202" coordsize="21600,21600" o:spt="202" path="m,l,21600r21600,l21600,xe">
              <v:stroke joinstyle="miter"/>
              <v:path gradientshapeok="t" o:connecttype="rect"/>
            </v:shapetype>
            <v:shape id="Cuadro de texto 1" o:spid="_x0000_s1027" type="#_x0000_t202" style="position:absolute;margin-left:319.2pt;margin-top:43.2pt;width:200.9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Yt0uwIAAMc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" filled="f" stroked="f">
              <v:textbox>
                <w:txbxContent>
                  <w:p w14:paraId="239806E5" w14:textId="3C41C6F5" w:rsidR="005A2374" w:rsidRPr="006F7474" w:rsidRDefault="009D202B" w:rsidP="00AE2AAB">
                    <w:pPr>
                      <w:jc w:val="right"/>
                      <w:rPr>
                        <w:rFonts w:ascii="Arial Narrow" w:hAnsi="Arial Narrow"/>
                        <w:color w:val="C00000"/>
                        <w:sz w:val="18"/>
                        <w:szCs w:val="18"/>
                      </w:rPr>
                    </w:pPr>
                    <w:r w:rsidRPr="006F7474">
                      <w:rPr>
                        <w:rFonts w:ascii="Arial Narrow" w:hAnsi="Arial Narrow"/>
                        <w:color w:val="C00000"/>
                        <w:sz w:val="18"/>
                        <w:szCs w:val="18"/>
                      </w:rPr>
                      <w:t xml:space="preserve">Notaría Única </w:t>
                    </w:r>
                    <w:r w:rsidR="00620ACF">
                      <w:rPr>
                        <w:rFonts w:ascii="Arial Narrow" w:hAnsi="Arial Narrow"/>
                        <w:color w:val="C00000"/>
                        <w:sz w:val="18"/>
                        <w:szCs w:val="18"/>
                      </w:rPr>
                      <w:t>Pá</w:t>
                    </w:r>
                    <w:r w:rsidR="006F7474" w:rsidRPr="006F7474">
                      <w:rPr>
                        <w:rFonts w:ascii="Arial Narrow" w:hAnsi="Arial Narrow"/>
                        <w:color w:val="C00000"/>
                        <w:sz w:val="18"/>
                        <w:szCs w:val="18"/>
                      </w:rPr>
                      <w:t>cora</w:t>
                    </w:r>
                    <w:r w:rsidRPr="006F7474">
                      <w:rPr>
                        <w:rFonts w:ascii="Arial Narrow" w:hAnsi="Arial Narrow"/>
                        <w:color w:val="C00000"/>
                        <w:sz w:val="18"/>
                        <w:szCs w:val="18"/>
                      </w:rPr>
                      <w:t xml:space="preserve"> -</w:t>
                    </w:r>
                    <w:r w:rsidR="006D7A77">
                      <w:rPr>
                        <w:rFonts w:ascii="Arial Narrow" w:hAnsi="Arial Narrow"/>
                        <w:color w:val="C00000"/>
                        <w:sz w:val="18"/>
                        <w:szCs w:val="18"/>
                      </w:rPr>
                      <w:t xml:space="preserve"> </w:t>
                    </w:r>
                    <w:r w:rsidRPr="006F7474">
                      <w:rPr>
                        <w:rFonts w:ascii="Arial Narrow" w:hAnsi="Arial Narrow"/>
                        <w:color w:val="C00000"/>
                        <w:sz w:val="18"/>
                        <w:szCs w:val="18"/>
                      </w:rPr>
                      <w:t>Caldas</w:t>
                    </w:r>
                  </w:p>
                  <w:p w14:paraId="1A4D3EA9" w14:textId="3185227D" w:rsidR="005A2374" w:rsidRPr="006F7474" w:rsidRDefault="009D202B" w:rsidP="00AE2AAB">
                    <w:pPr>
                      <w:jc w:val="right"/>
                      <w:rPr>
                        <w:rFonts w:ascii="Arial Narrow" w:hAnsi="Arial Narrow"/>
                        <w:color w:val="C00000"/>
                        <w:sz w:val="18"/>
                        <w:szCs w:val="18"/>
                      </w:rPr>
                    </w:pPr>
                    <w:r w:rsidRPr="006F7474">
                      <w:rPr>
                        <w:rFonts w:ascii="Arial Narrow" w:hAnsi="Arial Narrow"/>
                        <w:color w:val="C00000"/>
                        <w:sz w:val="18"/>
                        <w:szCs w:val="18"/>
                      </w:rPr>
                      <w:t>Notario</w:t>
                    </w:r>
                    <w:r w:rsidR="00620ACF">
                      <w:rPr>
                        <w:rFonts w:ascii="Arial Narrow" w:hAnsi="Arial Narrow"/>
                        <w:color w:val="C00000"/>
                        <w:sz w:val="18"/>
                        <w:szCs w:val="18"/>
                      </w:rPr>
                      <w:t>.</w:t>
                    </w:r>
                    <w:r w:rsidRPr="006F7474">
                      <w:rPr>
                        <w:rFonts w:ascii="Arial Narrow" w:hAnsi="Arial Narrow"/>
                        <w:color w:val="C00000"/>
                        <w:sz w:val="18"/>
                        <w:szCs w:val="18"/>
                      </w:rPr>
                      <w:t xml:space="preserve"> </w:t>
                    </w:r>
                    <w:r w:rsidR="006F7474" w:rsidRPr="006F7474">
                      <w:rPr>
                        <w:rFonts w:ascii="Arial Narrow" w:hAnsi="Arial Narrow"/>
                        <w:color w:val="C00000"/>
                        <w:sz w:val="18"/>
                        <w:szCs w:val="18"/>
                      </w:rPr>
                      <w:t>Manuel Alejandro Acosta Gómez</w:t>
                    </w:r>
                  </w:p>
                  <w:p w14:paraId="2069871A" w14:textId="2F29DD9B" w:rsidR="00D20763" w:rsidRPr="006F7474" w:rsidRDefault="009D202B" w:rsidP="00AE2AAB">
                    <w:pPr>
                      <w:jc w:val="right"/>
                      <w:rPr>
                        <w:rFonts w:ascii="Arial Narrow" w:hAnsi="Arial Narrow"/>
                        <w:color w:val="C00000"/>
                        <w:sz w:val="18"/>
                        <w:szCs w:val="18"/>
                      </w:rPr>
                    </w:pPr>
                    <w:r w:rsidRPr="006F7474">
                      <w:rPr>
                        <w:rFonts w:ascii="Arial Narrow" w:hAnsi="Arial Narrow"/>
                        <w:color w:val="C00000"/>
                        <w:sz w:val="18"/>
                        <w:szCs w:val="18"/>
                      </w:rPr>
                      <w:t>Dirección: Ca</w:t>
                    </w:r>
                    <w:r w:rsidR="006F7474" w:rsidRPr="006F7474">
                      <w:rPr>
                        <w:rFonts w:ascii="Arial Narrow" w:hAnsi="Arial Narrow"/>
                        <w:color w:val="C00000"/>
                        <w:sz w:val="18"/>
                        <w:szCs w:val="18"/>
                      </w:rPr>
                      <w:t>rrera 4 No. 8 – 43</w:t>
                    </w:r>
                    <w:r w:rsidRPr="006F7474">
                      <w:rPr>
                        <w:rFonts w:ascii="Arial Narrow" w:hAnsi="Arial Narrow"/>
                        <w:color w:val="C00000"/>
                        <w:sz w:val="18"/>
                        <w:szCs w:val="18"/>
                      </w:rPr>
                      <w:t xml:space="preserve"> </w:t>
                    </w:r>
                  </w:p>
                  <w:p w14:paraId="0B70C2A5" w14:textId="25F49A73" w:rsidR="005A2374" w:rsidRPr="006F7474" w:rsidRDefault="009D202B" w:rsidP="00AE2AAB">
                    <w:pPr>
                      <w:jc w:val="right"/>
                      <w:rPr>
                        <w:rFonts w:ascii="Arial Narrow" w:hAnsi="Arial Narrow"/>
                        <w:color w:val="C00000"/>
                        <w:sz w:val="18"/>
                        <w:szCs w:val="18"/>
                      </w:rPr>
                    </w:pPr>
                    <w:r w:rsidRPr="006F7474">
                      <w:rPr>
                        <w:rFonts w:ascii="Arial Narrow" w:hAnsi="Arial Narrow"/>
                        <w:color w:val="C00000"/>
                        <w:sz w:val="18"/>
                        <w:szCs w:val="18"/>
                      </w:rPr>
                      <w:t xml:space="preserve">Teléfonos: </w:t>
                    </w:r>
                    <w:r w:rsidR="006F7474" w:rsidRPr="006F7474">
                      <w:rPr>
                        <w:rFonts w:ascii="Arial Narrow" w:hAnsi="Arial Narrow"/>
                        <w:color w:val="C00000"/>
                        <w:sz w:val="18"/>
                        <w:szCs w:val="18"/>
                      </w:rPr>
                      <w:t>3128377739</w:t>
                    </w:r>
                    <w:r w:rsidR="00CE2170">
                      <w:rPr>
                        <w:rFonts w:ascii="Arial Narrow" w:hAnsi="Arial Narrow"/>
                        <w:color w:val="C00000"/>
                        <w:sz w:val="18"/>
                        <w:szCs w:val="18"/>
                      </w:rPr>
                      <w:t xml:space="preserve"> - 3116980218</w:t>
                    </w:r>
                  </w:p>
                  <w:p w14:paraId="7FE7F161" w14:textId="6220339D" w:rsidR="007C1F4F" w:rsidRPr="00620ACF" w:rsidRDefault="009D202B" w:rsidP="00AE2AAB">
                    <w:pPr>
                      <w:jc w:val="right"/>
                      <w:rPr>
                        <w:rFonts w:ascii="Arial Narrow" w:hAnsi="Arial Narrow"/>
                        <w:color w:val="C00000"/>
                        <w:sz w:val="16"/>
                        <w:szCs w:val="16"/>
                        <w:lang w:val="es-MX"/>
                      </w:rPr>
                    </w:pPr>
                    <w:r w:rsidRPr="00620ACF">
                      <w:rPr>
                        <w:rFonts w:ascii="Arial Narrow" w:hAnsi="Arial Narrow"/>
                        <w:color w:val="C00000"/>
                        <w:sz w:val="18"/>
                        <w:szCs w:val="18"/>
                        <w:lang w:val="es-MX"/>
                      </w:rPr>
                      <w:t>Email:</w:t>
                    </w:r>
                    <w:r w:rsidR="00841776" w:rsidRPr="00620ACF">
                      <w:rPr>
                        <w:rFonts w:ascii="Arial Narrow" w:hAnsi="Arial Narrow"/>
                        <w:color w:val="C00000"/>
                        <w:sz w:val="18"/>
                        <w:szCs w:val="18"/>
                        <w:lang w:val="es-MX"/>
                      </w:rPr>
                      <w:t xml:space="preserve"> </w:t>
                    </w:r>
                    <w:r w:rsidRPr="00620ACF">
                      <w:rPr>
                        <w:rFonts w:ascii="Arial Narrow" w:hAnsi="Arial Narrow"/>
                        <w:color w:val="C00000"/>
                        <w:sz w:val="18"/>
                        <w:szCs w:val="18"/>
                        <w:lang w:val="es-MX"/>
                      </w:rPr>
                      <w:t>unica</w:t>
                    </w:r>
                    <w:r w:rsidR="006F7474" w:rsidRPr="00620ACF">
                      <w:rPr>
                        <w:rFonts w:ascii="Arial Narrow" w:hAnsi="Arial Narrow"/>
                        <w:color w:val="C00000"/>
                        <w:sz w:val="18"/>
                        <w:szCs w:val="18"/>
                        <w:lang w:val="es-MX"/>
                      </w:rPr>
                      <w:t>pacora</w:t>
                    </w:r>
                    <w:r w:rsidRPr="00620ACF">
                      <w:rPr>
                        <w:rFonts w:ascii="Arial Narrow" w:hAnsi="Arial Narrow"/>
                        <w:color w:val="C00000"/>
                        <w:sz w:val="18"/>
                        <w:szCs w:val="18"/>
                        <w:lang w:val="es-MX"/>
                      </w:rPr>
                      <w:t>@supernotariado.gov.co</w:t>
                    </w:r>
                    <w:r w:rsidRPr="00620ACF">
                      <w:rPr>
                        <w:rFonts w:ascii="Arial Narrow" w:hAnsi="Arial Narrow"/>
                        <w:b/>
                        <w:color w:val="C00000"/>
                        <w:sz w:val="18"/>
                        <w:szCs w:val="18"/>
                        <w:lang w:val="es-MX"/>
                      </w:rPr>
                      <w:br/>
                    </w:r>
                  </w:p>
                  <w:p w14:paraId="00241459" w14:textId="77777777" w:rsidR="00BF1910" w:rsidRPr="00620ACF" w:rsidRDefault="00AC35C0" w:rsidP="00AE2AAB">
                    <w:pPr>
                      <w:jc w:val="right"/>
                      <w:rPr>
                        <w:color w:val="000000"/>
                        <w:lang w:val="es-MX"/>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B843F" w14:textId="77777777" w:rsidR="00AC35C0" w:rsidRDefault="00AC35C0">
      <w:r>
        <w:separator/>
      </w:r>
    </w:p>
  </w:footnote>
  <w:footnote w:type="continuationSeparator" w:id="0">
    <w:p w14:paraId="5C64395E" w14:textId="77777777" w:rsidR="00AC35C0" w:rsidRDefault="00AC35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8623" w14:textId="77777777" w:rsidR="007C1F4F" w:rsidRPr="00F643B1" w:rsidRDefault="009D202B" w:rsidP="00F643B1">
    <w:pPr>
      <w:pStyle w:val="Piedepgina"/>
      <w:tabs>
        <w:tab w:val="left" w:pos="5940"/>
      </w:tabs>
      <w:jc w:val="right"/>
    </w:pPr>
    <w:r>
      <w:rPr>
        <w:noProof/>
        <w:lang w:val="en-US" w:eastAsia="en-US"/>
      </w:rPr>
      <mc:AlternateContent>
        <mc:Choice Requires="wps">
          <w:drawing>
            <wp:anchor distT="0" distB="0" distL="114300" distR="114300" simplePos="0" relativeHeight="251660288" behindDoc="0" locked="0" layoutInCell="1" allowOverlap="1" wp14:anchorId="21993DAC" wp14:editId="0EDFBBC4">
              <wp:simplePos x="0" y="0"/>
              <wp:positionH relativeFrom="column">
                <wp:posOffset>2066290</wp:posOffset>
              </wp:positionH>
              <wp:positionV relativeFrom="paragraph">
                <wp:posOffset>53340</wp:posOffset>
              </wp:positionV>
              <wp:extent cx="2252345" cy="572770"/>
              <wp:effectExtent l="8890" t="5715" r="5715" b="1206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572770"/>
                      </a:xfrm>
                      <a:prstGeom prst="rect">
                        <a:avLst/>
                      </a:prstGeom>
                      <a:solidFill>
                        <a:srgbClr val="FFFFFF"/>
                      </a:solidFill>
                      <a:ln w="9525">
                        <a:solidFill>
                          <a:srgbClr val="FFFFFF"/>
                        </a:solidFill>
                        <a:miter lim="800000"/>
                        <a:headEnd/>
                        <a:tailEnd/>
                      </a:ln>
                    </wps:spPr>
                    <wps:txbx>
                      <w:txbxContent>
                        <w:p w14:paraId="6063DEEA" w14:textId="45162B14" w:rsidR="00671D4C" w:rsidRPr="0044017F" w:rsidRDefault="004E6131">
                          <w:pPr>
                            <w:rPr>
                              <w:rFonts w:ascii="Arial" w:hAnsi="Arial" w:cs="Arial"/>
                              <w:color w:val="943634"/>
                              <w:sz w:val="50"/>
                              <w:szCs w:val="50"/>
                              <w:lang w:val="es-CO"/>
                            </w:rPr>
                          </w:pPr>
                          <w:r>
                            <w:rPr>
                              <w:rFonts w:ascii="Impact" w:hAnsi="Impact"/>
                              <w:color w:val="943634"/>
                              <w:sz w:val="50"/>
                              <w:szCs w:val="50"/>
                              <w:lang w:val="es-CO"/>
                            </w:rPr>
                            <w:t>Ú</w:t>
                          </w:r>
                          <w:r w:rsidR="009D202B" w:rsidRPr="0044017F">
                            <w:rPr>
                              <w:rFonts w:ascii="Impact" w:hAnsi="Impact"/>
                              <w:color w:val="943634"/>
                              <w:sz w:val="50"/>
                              <w:szCs w:val="50"/>
                              <w:lang w:val="es-CO"/>
                            </w:rPr>
                            <w:t xml:space="preserve">NICA </w:t>
                          </w:r>
                          <w:r w:rsidR="00CE2170">
                            <w:rPr>
                              <w:rFonts w:ascii="Impact" w:hAnsi="Impact"/>
                              <w:color w:val="943634"/>
                              <w:sz w:val="50"/>
                              <w:szCs w:val="50"/>
                              <w:lang w:val="es-CO"/>
                            </w:rPr>
                            <w:t>P</w:t>
                          </w:r>
                          <w:r>
                            <w:rPr>
                              <w:rFonts w:ascii="Impact" w:hAnsi="Impact"/>
                              <w:color w:val="943634"/>
                              <w:sz w:val="50"/>
                              <w:szCs w:val="50"/>
                              <w:lang w:val="es-CO"/>
                            </w:rPr>
                            <w:t>Á</w:t>
                          </w:r>
                          <w:r w:rsidR="006F7474">
                            <w:rPr>
                              <w:rFonts w:ascii="Impact" w:hAnsi="Impact"/>
                              <w:color w:val="943634"/>
                              <w:sz w:val="50"/>
                              <w:szCs w:val="50"/>
                              <w:lang w:val="es-CO"/>
                            </w:rPr>
                            <w:t>CORA</w:t>
                          </w:r>
                          <w:r w:rsidR="009D202B" w:rsidRPr="0044017F">
                            <w:rPr>
                              <w:rFonts w:ascii="Impact" w:hAnsi="Impact"/>
                              <w:color w:val="943634"/>
                              <w:sz w:val="50"/>
                              <w:szCs w:val="50"/>
                              <w:lang w:val="es-C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993DAC" id="_x0000_t202" coordsize="21600,21600" o:spt="202" path="m,l,21600r21600,l21600,xe">
              <v:stroke joinstyle="miter"/>
              <v:path gradientshapeok="t" o:connecttype="rect"/>
            </v:shapetype>
            <v:shape id="Cuadro de texto 4" o:spid="_x0000_s1026" type="#_x0000_t202" style="position:absolute;left:0;text-align:left;margin-left:162.7pt;margin-top:4.2pt;width:177.35pt;height:4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" strokecolor="white">
              <v:textbox>
                <w:txbxContent>
                  <w:p w14:paraId="6063DEEA" w14:textId="45162B14" w:rsidR="00671D4C" w:rsidRPr="0044017F" w:rsidRDefault="004E6131">
                    <w:pPr>
                      <w:rPr>
                        <w:rFonts w:ascii="Arial" w:hAnsi="Arial" w:cs="Arial"/>
                        <w:color w:val="943634"/>
                        <w:sz w:val="50"/>
                        <w:szCs w:val="50"/>
                        <w:lang w:val="es-CO"/>
                      </w:rPr>
                    </w:pPr>
                    <w:r>
                      <w:rPr>
                        <w:rFonts w:ascii="Impact" w:hAnsi="Impact"/>
                        <w:color w:val="943634"/>
                        <w:sz w:val="50"/>
                        <w:szCs w:val="50"/>
                        <w:lang w:val="es-CO"/>
                      </w:rPr>
                      <w:t>Ú</w:t>
                    </w:r>
                    <w:r w:rsidR="009D202B" w:rsidRPr="0044017F">
                      <w:rPr>
                        <w:rFonts w:ascii="Impact" w:hAnsi="Impact"/>
                        <w:color w:val="943634"/>
                        <w:sz w:val="50"/>
                        <w:szCs w:val="50"/>
                        <w:lang w:val="es-CO"/>
                      </w:rPr>
                      <w:t xml:space="preserve">NICA </w:t>
                    </w:r>
                    <w:r w:rsidR="00CE2170">
                      <w:rPr>
                        <w:rFonts w:ascii="Impact" w:hAnsi="Impact"/>
                        <w:color w:val="943634"/>
                        <w:sz w:val="50"/>
                        <w:szCs w:val="50"/>
                        <w:lang w:val="es-CO"/>
                      </w:rPr>
                      <w:t>P</w:t>
                    </w:r>
                    <w:r>
                      <w:rPr>
                        <w:rFonts w:ascii="Impact" w:hAnsi="Impact"/>
                        <w:color w:val="943634"/>
                        <w:sz w:val="50"/>
                        <w:szCs w:val="50"/>
                        <w:lang w:val="es-CO"/>
                      </w:rPr>
                      <w:t>Á</w:t>
                    </w:r>
                    <w:r w:rsidR="006F7474">
                      <w:rPr>
                        <w:rFonts w:ascii="Impact" w:hAnsi="Impact"/>
                        <w:color w:val="943634"/>
                        <w:sz w:val="50"/>
                        <w:szCs w:val="50"/>
                        <w:lang w:val="es-CO"/>
                      </w:rPr>
                      <w:t>CORA</w:t>
                    </w:r>
                    <w:r w:rsidR="009D202B" w:rsidRPr="0044017F">
                      <w:rPr>
                        <w:rFonts w:ascii="Impact" w:hAnsi="Impact"/>
                        <w:color w:val="943634"/>
                        <w:sz w:val="50"/>
                        <w:szCs w:val="50"/>
                        <w:lang w:val="es-CO"/>
                      </w:rPr>
                      <w:t xml:space="preserve">  </w:t>
                    </w:r>
                  </w:p>
                </w:txbxContent>
              </v:textbox>
            </v:shape>
          </w:pict>
        </mc:Fallback>
      </mc:AlternateContent>
    </w:r>
    <w:r>
      <w:rPr>
        <w:noProof/>
        <w:lang w:val="en-US" w:eastAsia="en-US"/>
      </w:rPr>
      <w:drawing>
        <wp:anchor distT="0" distB="0" distL="114300" distR="114300" simplePos="0" relativeHeight="251661312" behindDoc="0" locked="0" layoutInCell="1" allowOverlap="1" wp14:anchorId="3832FE3C" wp14:editId="175007D6">
          <wp:simplePos x="0" y="0"/>
          <wp:positionH relativeFrom="column">
            <wp:posOffset>4549140</wp:posOffset>
          </wp:positionH>
          <wp:positionV relativeFrom="paragraph">
            <wp:posOffset>-13335</wp:posOffset>
          </wp:positionV>
          <wp:extent cx="1686560" cy="929005"/>
          <wp:effectExtent l="0" t="0" r="8890" b="4445"/>
          <wp:wrapNone/>
          <wp:docPr id="45" name="Imagen 45" descr="Logo SNR menos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NR menos resolu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56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7B">
      <w:rPr>
        <w:rFonts w:ascii="Arial" w:hAnsi="Arial" w:cs="Arial"/>
        <w:noProof/>
        <w:sz w:val="48"/>
        <w:szCs w:val="48"/>
        <w:lang w:val="en-US" w:eastAsia="en-US"/>
      </w:rPr>
      <w:drawing>
        <wp:anchor distT="0" distB="0" distL="114300" distR="114300" simplePos="0" relativeHeight="251662336" behindDoc="0" locked="0" layoutInCell="1" allowOverlap="1" wp14:anchorId="74494D85" wp14:editId="3B2FCAAC">
          <wp:simplePos x="0" y="0"/>
          <wp:positionH relativeFrom="column">
            <wp:posOffset>-36830</wp:posOffset>
          </wp:positionH>
          <wp:positionV relativeFrom="paragraph">
            <wp:posOffset>53340</wp:posOffset>
          </wp:positionV>
          <wp:extent cx="2059940" cy="837565"/>
          <wp:effectExtent l="0" t="0" r="0" b="635"/>
          <wp:wrapNone/>
          <wp:docPr id="46" name="Imagen 46" descr="no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a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9940" cy="837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87B9F"/>
    <w:multiLevelType w:val="hybridMultilevel"/>
    <w:tmpl w:val="E2C2E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2B"/>
    <w:rsid w:val="00025251"/>
    <w:rsid w:val="00165C84"/>
    <w:rsid w:val="001D485E"/>
    <w:rsid w:val="001F6500"/>
    <w:rsid w:val="002E0C86"/>
    <w:rsid w:val="004B3980"/>
    <w:rsid w:val="004E6131"/>
    <w:rsid w:val="005B0724"/>
    <w:rsid w:val="00620ACF"/>
    <w:rsid w:val="00671108"/>
    <w:rsid w:val="006D7A77"/>
    <w:rsid w:val="006F7474"/>
    <w:rsid w:val="007D5DE2"/>
    <w:rsid w:val="007E0FEB"/>
    <w:rsid w:val="00841776"/>
    <w:rsid w:val="0086170A"/>
    <w:rsid w:val="00895125"/>
    <w:rsid w:val="009D202B"/>
    <w:rsid w:val="00A34525"/>
    <w:rsid w:val="00A430FD"/>
    <w:rsid w:val="00AB598A"/>
    <w:rsid w:val="00AC1A44"/>
    <w:rsid w:val="00AC35C0"/>
    <w:rsid w:val="00B21E7D"/>
    <w:rsid w:val="00C60ED8"/>
    <w:rsid w:val="00CE2170"/>
    <w:rsid w:val="00DE35D3"/>
    <w:rsid w:val="00DF2B4C"/>
    <w:rsid w:val="00E90276"/>
    <w:rsid w:val="00EE3B95"/>
    <w:rsid w:val="00EF2E09"/>
    <w:rsid w:val="00F12D7B"/>
    <w:rsid w:val="00F63028"/>
    <w:rsid w:val="00F843E9"/>
    <w:rsid w:val="00FB43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4E21"/>
  <w15:chartTrackingRefBased/>
  <w15:docId w15:val="{8B5D4ECF-8661-49A8-A893-2BECB64D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2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D202B"/>
    <w:pPr>
      <w:tabs>
        <w:tab w:val="center" w:pos="4252"/>
        <w:tab w:val="right" w:pos="8504"/>
      </w:tabs>
    </w:pPr>
  </w:style>
  <w:style w:type="character" w:customStyle="1" w:styleId="PiedepginaCar">
    <w:name w:val="Pie de página Car"/>
    <w:basedOn w:val="Fuentedeprrafopredeter"/>
    <w:link w:val="Piedepgina"/>
    <w:rsid w:val="009D202B"/>
    <w:rPr>
      <w:rFonts w:ascii="Times New Roman" w:eastAsia="Times New Roman" w:hAnsi="Times New Roman" w:cs="Times New Roman"/>
      <w:sz w:val="24"/>
      <w:szCs w:val="20"/>
      <w:lang w:val="es-ES" w:eastAsia="es-ES"/>
    </w:rPr>
  </w:style>
  <w:style w:type="paragraph" w:styleId="NormalWeb">
    <w:name w:val="Normal (Web)"/>
    <w:basedOn w:val="Normal"/>
    <w:unhideWhenUsed/>
    <w:rsid w:val="009D202B"/>
    <w:pPr>
      <w:widowControl/>
      <w:overflowPunct/>
      <w:autoSpaceDE/>
      <w:autoSpaceDN/>
      <w:adjustRightInd/>
      <w:spacing w:before="100" w:beforeAutospacing="1" w:after="100" w:afterAutospacing="1"/>
      <w:textAlignment w:val="auto"/>
    </w:pPr>
    <w:rPr>
      <w:szCs w:val="24"/>
      <w:lang w:val="en-US" w:eastAsia="en-US"/>
    </w:rPr>
  </w:style>
  <w:style w:type="paragraph" w:styleId="Encabezado">
    <w:name w:val="header"/>
    <w:basedOn w:val="Normal"/>
    <w:link w:val="EncabezadoCar"/>
    <w:uiPriority w:val="99"/>
    <w:unhideWhenUsed/>
    <w:rsid w:val="00C60ED8"/>
    <w:pPr>
      <w:tabs>
        <w:tab w:val="center" w:pos="4419"/>
        <w:tab w:val="right" w:pos="8838"/>
      </w:tabs>
    </w:pPr>
  </w:style>
  <w:style w:type="character" w:customStyle="1" w:styleId="EncabezadoCar">
    <w:name w:val="Encabezado Car"/>
    <w:basedOn w:val="Fuentedeprrafopredeter"/>
    <w:link w:val="Encabezado"/>
    <w:uiPriority w:val="99"/>
    <w:rsid w:val="00C60ED8"/>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2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11155&amp;dt=S" TargetMode="External"/><Relationship Id="rId13" Type="http://schemas.openxmlformats.org/officeDocument/2006/relationships/hyperlink" Target="https://www.alcaldiabogota.gov.co/sisjur/normas/Norma1.jsp?i=53734&amp;d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lcaldiabogota.gov.co/sisjur/normas/Norma1.jsp?i=8256&amp;dt=S" TargetMode="External"/><Relationship Id="rId12" Type="http://schemas.openxmlformats.org/officeDocument/2006/relationships/hyperlink" Target="https://www.alcaldiabogota.gov.co/sisjur/normas/Norma1.jsp?i=51781&amp;d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lcaldiabogota.gov.co/sisjur/normas/Norma1.jsp?i=72820&amp;d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caldiabogota.gov.co/sisjur/normas/Norma1.jsp?i=52100&amp;dt=S" TargetMode="External"/><Relationship Id="rId5" Type="http://schemas.openxmlformats.org/officeDocument/2006/relationships/footnotes" Target="footnotes.xml"/><Relationship Id="rId15" Type="http://schemas.openxmlformats.org/officeDocument/2006/relationships/hyperlink" Target="https://www.alcaldiabogota.gov.co/sisjur/normas/Norma1.jsp?i=67884&amp;dt=S" TargetMode="External"/><Relationship Id="rId10" Type="http://schemas.openxmlformats.org/officeDocument/2006/relationships/hyperlink" Target="https://www.alcaldiabogota.gov.co/sisjur/normas/Norma1.jsp?i=49967&amp;d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caldiabogota.gov.co/sisjur/normas/Norma1.jsp?i=45322&amp;dt=S" TargetMode="External"/><Relationship Id="rId14" Type="http://schemas.openxmlformats.org/officeDocument/2006/relationships/hyperlink" Target="https://www.alcaldiabogota.gov.co/sisjur/normas/Norma1.jsp?i=64808&amp;d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rojas gonzalez</dc:creator>
  <cp:keywords/>
  <dc:description/>
  <cp:lastModifiedBy>Equipo 2</cp:lastModifiedBy>
  <cp:revision>3</cp:revision>
  <cp:lastPrinted>2022-06-01T21:08:00Z</cp:lastPrinted>
  <dcterms:created xsi:type="dcterms:W3CDTF">2022-08-17T15:08:00Z</dcterms:created>
  <dcterms:modified xsi:type="dcterms:W3CDTF">2022-09-23T16:17:00Z</dcterms:modified>
</cp:coreProperties>
</file>